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77DD" w:rsidRDefault="00184C5B" w14:paraId="6D03A4A2" w14:textId="77777777">
      <w:r>
        <w:t>Voor deze regio is voor de volledige projectperiode een maximaal budget voorzien van 3.200.811,43 euro, waarvan 217.378,42 euro voorzien is voor ondersteuning vanuit VVSG en de resterende 2.983.433.01 euro voorzien zijn als werkingsmiddelen voor het uitbouwen van de dienstverlening.</w:t>
      </w:r>
    </w:p>
    <w:p w:rsidR="00E777DD" w:rsidRDefault="00184C5B" w14:paraId="6D03A4A3" w14:textId="77777777">
      <w:r>
        <w:t xml:space="preserve">Als we dit </w:t>
      </w:r>
      <w:r>
        <w:rPr>
          <w:b/>
        </w:rPr>
        <w:t>werkingsbudget</w:t>
      </w:r>
      <w:r>
        <w:t xml:space="preserve"> vertalen naar een jaarlijks budget dan komen we op onderstaande budgetverdeling voor het eerste jaar (2024).</w:t>
      </w:r>
    </w:p>
    <w:tbl>
      <w:tblPr>
        <w:tblStyle w:val="a6"/>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365"/>
      </w:tblGrid>
      <w:tr w:rsidR="00E777DD" w:rsidTr="3B6FE22F" w14:paraId="6D03A4A6" w14:textId="77777777">
        <w:trPr>
          <w:trHeight w:val="285"/>
        </w:trPr>
        <w:tc>
          <w:tcPr>
            <w:tcW w:w="44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4" w14:textId="77777777">
            <w:r>
              <w:t>ESF (40%)</w:t>
            </w:r>
          </w:p>
        </w:tc>
        <w:tc>
          <w:tcPr>
            <w:tcW w:w="4365" w:type="dxa"/>
            <w:tcBorders>
              <w:top w:val="single" w:color="000000" w:themeColor="text1" w:sz="6" w:space="0"/>
              <w:left w:val="nil"/>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5" w14:textId="77777777">
            <w:pPr>
              <w:jc w:val="right"/>
            </w:pPr>
            <w:r>
              <w:t xml:space="preserve"> € 198 868,5</w:t>
            </w:r>
          </w:p>
        </w:tc>
      </w:tr>
      <w:tr w:rsidR="00E777DD" w:rsidTr="3B6FE22F" w14:paraId="6D03A4A9" w14:textId="77777777">
        <w:trPr>
          <w:trHeight w:val="285"/>
        </w:trPr>
        <w:tc>
          <w:tcPr>
            <w:tcW w:w="4440" w:type="dxa"/>
            <w:tcBorders>
              <w:top w:val="nil"/>
              <w:left w:val="single" w:color="000000" w:themeColor="text1" w:sz="6" w:space="0"/>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7" w14:textId="77777777">
            <w:r>
              <w:t>VCF (30%)</w:t>
            </w:r>
          </w:p>
        </w:tc>
        <w:tc>
          <w:tcPr>
            <w:tcW w:w="4365" w:type="dxa"/>
            <w:tcBorders>
              <w:top w:val="nil"/>
              <w:left w:val="nil"/>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8" w14:textId="77777777">
            <w:pPr>
              <w:jc w:val="right"/>
            </w:pPr>
            <w:r>
              <w:t>€ 149 151,45</w:t>
            </w:r>
          </w:p>
        </w:tc>
      </w:tr>
      <w:tr w:rsidR="00E777DD" w:rsidTr="3B6FE22F" w14:paraId="6D03A4AC" w14:textId="77777777">
        <w:trPr>
          <w:trHeight w:val="285"/>
        </w:trPr>
        <w:tc>
          <w:tcPr>
            <w:tcW w:w="4440" w:type="dxa"/>
            <w:tcBorders>
              <w:top w:val="nil"/>
              <w:left w:val="single" w:color="000000" w:themeColor="text1" w:sz="6" w:space="0"/>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A" w14:textId="77777777">
            <w:r>
              <w:t>COFINANCIERING VDAB (15%)</w:t>
            </w:r>
          </w:p>
        </w:tc>
        <w:tc>
          <w:tcPr>
            <w:tcW w:w="4365" w:type="dxa"/>
            <w:tcBorders>
              <w:top w:val="nil"/>
              <w:left w:val="nil"/>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B" w14:textId="77777777">
            <w:pPr>
              <w:jc w:val="right"/>
            </w:pPr>
            <w:r>
              <w:t>€ 74 585,83</w:t>
            </w:r>
          </w:p>
        </w:tc>
      </w:tr>
      <w:tr w:rsidR="00E777DD" w:rsidTr="3B6FE22F" w14:paraId="6D03A4AF" w14:textId="77777777">
        <w:trPr>
          <w:trHeight w:val="285"/>
        </w:trPr>
        <w:tc>
          <w:tcPr>
            <w:tcW w:w="4440" w:type="dxa"/>
            <w:tcBorders>
              <w:top w:val="nil"/>
              <w:left w:val="single" w:color="000000" w:themeColor="text1" w:sz="6" w:space="0"/>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D" w14:textId="59BF0393">
            <w:r w:rsidR="00184C5B">
              <w:rPr/>
              <w:t xml:space="preserve">COFINANCIERING LOKALE </w:t>
            </w:r>
            <w:r w:rsidR="00184C5B">
              <w:rPr/>
              <w:t>BESTUREN (</w:t>
            </w:r>
            <w:r w:rsidR="00184C5B">
              <w:rPr/>
              <w:t>15%)</w:t>
            </w:r>
          </w:p>
        </w:tc>
        <w:tc>
          <w:tcPr>
            <w:tcW w:w="4365" w:type="dxa"/>
            <w:tcBorders>
              <w:top w:val="nil"/>
              <w:left w:val="nil"/>
              <w:bottom w:val="single" w:color="000000" w:themeColor="text1" w:sz="6" w:space="0"/>
              <w:right w:val="single" w:color="000000" w:themeColor="text1" w:sz="6" w:space="0"/>
            </w:tcBorders>
            <w:tcMar>
              <w:top w:w="0" w:type="dxa"/>
              <w:left w:w="100" w:type="dxa"/>
              <w:bottom w:w="0" w:type="dxa"/>
              <w:right w:w="100" w:type="dxa"/>
            </w:tcMar>
          </w:tcPr>
          <w:p w:rsidR="00E777DD" w:rsidRDefault="00184C5B" w14:paraId="6D03A4AE" w14:textId="77777777">
            <w:pPr>
              <w:jc w:val="right"/>
            </w:pPr>
            <w:r>
              <w:t xml:space="preserve"> € 74 585,83</w:t>
            </w:r>
          </w:p>
        </w:tc>
      </w:tr>
    </w:tbl>
    <w:p w:rsidR="00E777DD" w:rsidRDefault="00184C5B" w14:paraId="6D03A4B0" w14:textId="77777777">
      <w:r>
        <w:t xml:space="preserve"> </w:t>
      </w:r>
    </w:p>
    <w:p w:rsidR="00E777DD" w:rsidRDefault="00184C5B" w14:paraId="6D03A4B1" w14:textId="77777777">
      <w:r>
        <w:t>Bovenstaand budget wordt het eerste werkjaar op de volgende manier ingezet.</w:t>
      </w:r>
    </w:p>
    <w:p w:rsidR="00E777DD" w:rsidRDefault="00184C5B" w14:paraId="6D03A4B2" w14:textId="77777777">
      <w:r>
        <w:rPr>
          <w:b/>
        </w:rPr>
        <w:t>VDAB</w:t>
      </w:r>
      <w:r>
        <w:t xml:space="preserve"> zet binnen deze cofinanciering 0,3 VTE bemiddelaar in en 0,05 VTE teamleider IDV. De IDV-bemiddelaar staat vooral in voor onderstaande opdrachten: </w:t>
      </w:r>
    </w:p>
    <w:p w:rsidR="00E777DD" w:rsidRDefault="00184C5B" w14:paraId="6D03A4B3" w14:textId="77777777">
      <w:pPr>
        <w:numPr>
          <w:ilvl w:val="0"/>
          <w:numId w:val="28"/>
        </w:numPr>
        <w:spacing w:after="0"/>
      </w:pPr>
      <w:r>
        <w:t xml:space="preserve"> deelnemers actief doorverwijzen naar de lokale partnerschappen.</w:t>
      </w:r>
    </w:p>
    <w:p w:rsidR="00E777DD" w:rsidRDefault="00184C5B" w14:paraId="6D03A4B4" w14:textId="77777777">
      <w:pPr>
        <w:numPr>
          <w:ilvl w:val="0"/>
          <w:numId w:val="28"/>
        </w:numPr>
        <w:spacing w:after="0"/>
      </w:pPr>
      <w:r>
        <w:t>Meewerken aan de intake en trajectbepaling (voornamelijk de link naar activering en doorstroom naar VDAB-aanbod).</w:t>
      </w:r>
    </w:p>
    <w:p w:rsidR="00E777DD" w:rsidRDefault="00184C5B" w14:paraId="6D03A4B5" w14:textId="77777777">
      <w:pPr>
        <w:numPr>
          <w:ilvl w:val="0"/>
          <w:numId w:val="28"/>
        </w:numPr>
        <w:spacing w:after="0"/>
      </w:pPr>
      <w:r>
        <w:t>Bewaken van de complementariteit van het VDAB-aanbod en aanbod binnen het Lokaal Partnerschap op deelnemersniveau.</w:t>
      </w:r>
    </w:p>
    <w:p w:rsidR="00E777DD" w:rsidRDefault="00184C5B" w14:paraId="6D03A4B6" w14:textId="77777777">
      <w:pPr>
        <w:numPr>
          <w:ilvl w:val="0"/>
          <w:numId w:val="28"/>
        </w:numPr>
        <w:spacing w:after="0"/>
      </w:pPr>
      <w:r>
        <w:t xml:space="preserve"> Inzetten op het initiëren van het reguliere VDAB-aanbod (onder meer de combinatietrajecten VDAB-LP, opleidingen, indiceringen,...).</w:t>
      </w:r>
    </w:p>
    <w:p w:rsidR="00E777DD" w:rsidRDefault="00184C5B" w14:paraId="6D03A4B7" w14:textId="77777777">
      <w:pPr>
        <w:numPr>
          <w:ilvl w:val="0"/>
          <w:numId w:val="28"/>
        </w:numPr>
        <w:spacing w:after="0"/>
      </w:pPr>
      <w:r>
        <w:t>Uitvoeren van de decretale opdrachten uit van VDAB (o.a. de evaluaties BIT, actieve en passieve beschikbaarheid,...).</w:t>
      </w:r>
    </w:p>
    <w:p w:rsidR="00E777DD" w:rsidRDefault="00184C5B" w14:paraId="6D03A4B8" w14:textId="77777777">
      <w:r>
        <w:t xml:space="preserve">De IDV-teamleider neemt binnen zijn opdracht onderstaande zaken op: </w:t>
      </w:r>
    </w:p>
    <w:p w:rsidR="00E777DD" w:rsidRDefault="00184C5B" w14:paraId="6D03A4B9" w14:textId="77777777">
      <w:pPr>
        <w:numPr>
          <w:ilvl w:val="0"/>
          <w:numId w:val="27"/>
        </w:numPr>
        <w:spacing w:after="0"/>
      </w:pPr>
      <w:r>
        <w:t>Overleggen met alle partners op niveau van het lokaal partnerschap (opvolgen grote lijnen, planning, afspraken,</w:t>
      </w:r>
    </w:p>
    <w:p w:rsidR="00E777DD" w:rsidRDefault="00184C5B" w14:paraId="6D03A4BA" w14:textId="77777777">
      <w:pPr>
        <w:numPr>
          <w:ilvl w:val="0"/>
          <w:numId w:val="27"/>
        </w:numPr>
        <w:spacing w:after="0"/>
      </w:pPr>
      <w:r>
        <w:t xml:space="preserve"> Problemen analyseren en mee oplossen, signalen capteren, samen leren,...)</w:t>
      </w:r>
    </w:p>
    <w:p w:rsidR="00E777DD" w:rsidRDefault="00184C5B" w14:paraId="6D03A4BB" w14:textId="77777777">
      <w:pPr>
        <w:numPr>
          <w:ilvl w:val="0"/>
          <w:numId w:val="27"/>
        </w:numPr>
        <w:spacing w:after="0"/>
      </w:pPr>
      <w:r>
        <w:t>Link leggen met het regulier VDAB-aanbod</w:t>
      </w:r>
    </w:p>
    <w:p w:rsidR="00E777DD" w:rsidRDefault="00184C5B" w14:paraId="6D03A4BC" w14:textId="77777777">
      <w:pPr>
        <w:numPr>
          <w:ilvl w:val="0"/>
          <w:numId w:val="27"/>
        </w:numPr>
        <w:spacing w:after="0"/>
      </w:pPr>
      <w:r>
        <w:t>Ondersteunen van de IDV-bemiddelaars in het lokaal partnerschap</w:t>
      </w:r>
    </w:p>
    <w:p w:rsidR="00E777DD" w:rsidRDefault="00E777DD" w14:paraId="6D03A4BD" w14:textId="77777777"/>
    <w:p w:rsidR="00E777DD" w:rsidRDefault="00184C5B" w14:paraId="6D03A4BE" w14:textId="77777777">
      <w:r>
        <w:t>Rekening houdende met de actuele loonkost van de VDAB bemiddelaars betekent dit dat binnen dit partnerschap vanuit VDAB nog 34.436,43 €</w:t>
      </w:r>
      <w:hyperlink w:anchor="_msocom_1" r:id="rId10">
        <w:r>
          <w:t xml:space="preserve"> </w:t>
        </w:r>
      </w:hyperlink>
      <w:r>
        <w:t>cash wordt ingebracht.</w:t>
      </w:r>
    </w:p>
    <w:p w:rsidR="00E777DD" w:rsidRDefault="00184C5B" w14:paraId="6D03A4BF" w14:textId="77777777">
      <w:r>
        <w:t xml:space="preserve">Vanuit de </w:t>
      </w:r>
      <w:r>
        <w:rPr>
          <w:b/>
        </w:rPr>
        <w:t>lokale besturen</w:t>
      </w:r>
      <w:r>
        <w:t xml:space="preserve"> wordt jaarlijks onderstaande cofinanciering voorzien:</w:t>
      </w:r>
    </w:p>
    <w:tbl>
      <w:tblPr>
        <w:tblStyle w:val="a7"/>
        <w:tblW w:w="88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414"/>
        <w:gridCol w:w="4415"/>
      </w:tblGrid>
      <w:tr w:rsidR="00E777DD" w14:paraId="6D03A4C2" w14:textId="77777777">
        <w:tc>
          <w:tcPr>
            <w:tcW w:w="4414" w:type="dxa"/>
            <w:shd w:val="clear" w:color="auto" w:fill="auto"/>
            <w:tcMar>
              <w:top w:w="100" w:type="dxa"/>
              <w:left w:w="100" w:type="dxa"/>
              <w:bottom w:w="100" w:type="dxa"/>
              <w:right w:w="100" w:type="dxa"/>
            </w:tcMar>
          </w:tcPr>
          <w:p w:rsidR="00E777DD" w:rsidRDefault="00184C5B" w14:paraId="6D03A4C0" w14:textId="77777777">
            <w:pPr>
              <w:widowControl w:val="0"/>
              <w:pBdr>
                <w:top w:val="nil"/>
                <w:left w:val="nil"/>
                <w:bottom w:val="nil"/>
                <w:right w:val="nil"/>
                <w:between w:val="nil"/>
              </w:pBdr>
              <w:spacing w:line="240" w:lineRule="auto"/>
            </w:pPr>
            <w:r>
              <w:lastRenderedPageBreak/>
              <w:t>LOKEREN</w:t>
            </w:r>
          </w:p>
        </w:tc>
        <w:tc>
          <w:tcPr>
            <w:tcW w:w="4415" w:type="dxa"/>
            <w:shd w:val="clear" w:color="auto" w:fill="auto"/>
            <w:tcMar>
              <w:top w:w="100" w:type="dxa"/>
              <w:left w:w="100" w:type="dxa"/>
              <w:bottom w:w="100" w:type="dxa"/>
              <w:right w:w="100" w:type="dxa"/>
            </w:tcMar>
          </w:tcPr>
          <w:p w:rsidR="00E777DD" w:rsidRDefault="00184C5B" w14:paraId="6D03A4C1" w14:textId="77777777">
            <w:pPr>
              <w:widowControl w:val="0"/>
              <w:pBdr>
                <w:top w:val="nil"/>
                <w:left w:val="nil"/>
                <w:bottom w:val="nil"/>
                <w:right w:val="nil"/>
                <w:between w:val="nil"/>
              </w:pBdr>
              <w:spacing w:line="240" w:lineRule="auto"/>
              <w:jc w:val="right"/>
            </w:pPr>
            <w:r>
              <w:t>€ 28 473, 93</w:t>
            </w:r>
          </w:p>
        </w:tc>
      </w:tr>
      <w:tr w:rsidR="00E777DD" w14:paraId="6D03A4C5" w14:textId="77777777">
        <w:tc>
          <w:tcPr>
            <w:tcW w:w="4414" w:type="dxa"/>
            <w:shd w:val="clear" w:color="auto" w:fill="auto"/>
            <w:tcMar>
              <w:top w:w="100" w:type="dxa"/>
              <w:left w:w="100" w:type="dxa"/>
              <w:bottom w:w="100" w:type="dxa"/>
              <w:right w:w="100" w:type="dxa"/>
            </w:tcMar>
          </w:tcPr>
          <w:p w:rsidR="00E777DD" w:rsidRDefault="00184C5B" w14:paraId="6D03A4C3" w14:textId="77777777">
            <w:pPr>
              <w:widowControl w:val="0"/>
              <w:pBdr>
                <w:top w:val="nil"/>
                <w:left w:val="nil"/>
                <w:bottom w:val="nil"/>
                <w:right w:val="nil"/>
                <w:between w:val="nil"/>
              </w:pBdr>
              <w:spacing w:line="240" w:lineRule="auto"/>
            </w:pPr>
            <w:r>
              <w:t>MOERBEKE</w:t>
            </w:r>
          </w:p>
        </w:tc>
        <w:tc>
          <w:tcPr>
            <w:tcW w:w="4415" w:type="dxa"/>
            <w:shd w:val="clear" w:color="auto" w:fill="auto"/>
            <w:tcMar>
              <w:top w:w="100" w:type="dxa"/>
              <w:left w:w="100" w:type="dxa"/>
              <w:bottom w:w="100" w:type="dxa"/>
              <w:right w:w="100" w:type="dxa"/>
            </w:tcMar>
          </w:tcPr>
          <w:p w:rsidR="00E777DD" w:rsidRDefault="00184C5B" w14:paraId="6D03A4C4" w14:textId="77777777">
            <w:pPr>
              <w:widowControl w:val="0"/>
              <w:pBdr>
                <w:top w:val="nil"/>
                <w:left w:val="nil"/>
                <w:bottom w:val="nil"/>
                <w:right w:val="nil"/>
                <w:between w:val="nil"/>
              </w:pBdr>
              <w:spacing w:line="240" w:lineRule="auto"/>
              <w:jc w:val="right"/>
            </w:pPr>
            <w:r>
              <w:t>€ 2232,76</w:t>
            </w:r>
          </w:p>
        </w:tc>
      </w:tr>
      <w:tr w:rsidR="00E777DD" w14:paraId="6D03A4C8" w14:textId="77777777">
        <w:tc>
          <w:tcPr>
            <w:tcW w:w="4414" w:type="dxa"/>
            <w:shd w:val="clear" w:color="auto" w:fill="auto"/>
            <w:tcMar>
              <w:top w:w="100" w:type="dxa"/>
              <w:left w:w="100" w:type="dxa"/>
              <w:bottom w:w="100" w:type="dxa"/>
              <w:right w:w="100" w:type="dxa"/>
            </w:tcMar>
          </w:tcPr>
          <w:p w:rsidR="00E777DD" w:rsidRDefault="00184C5B" w14:paraId="6D03A4C6" w14:textId="77777777">
            <w:pPr>
              <w:widowControl w:val="0"/>
              <w:pBdr>
                <w:top w:val="nil"/>
                <w:left w:val="nil"/>
                <w:bottom w:val="nil"/>
                <w:right w:val="nil"/>
                <w:between w:val="nil"/>
              </w:pBdr>
              <w:spacing w:line="240" w:lineRule="auto"/>
            </w:pPr>
            <w:r>
              <w:t>SINT-GILLIS-WAAS</w:t>
            </w:r>
          </w:p>
        </w:tc>
        <w:tc>
          <w:tcPr>
            <w:tcW w:w="4415" w:type="dxa"/>
            <w:shd w:val="clear" w:color="auto" w:fill="auto"/>
            <w:tcMar>
              <w:top w:w="100" w:type="dxa"/>
              <w:left w:w="100" w:type="dxa"/>
              <w:bottom w:w="100" w:type="dxa"/>
              <w:right w:w="100" w:type="dxa"/>
            </w:tcMar>
          </w:tcPr>
          <w:p w:rsidR="00E777DD" w:rsidRDefault="00184C5B" w14:paraId="6D03A4C7" w14:textId="77777777">
            <w:pPr>
              <w:widowControl w:val="0"/>
              <w:pBdr>
                <w:top w:val="nil"/>
                <w:left w:val="nil"/>
                <w:bottom w:val="nil"/>
                <w:right w:val="nil"/>
                <w:between w:val="nil"/>
              </w:pBdr>
              <w:spacing w:line="240" w:lineRule="auto"/>
              <w:jc w:val="right"/>
            </w:pPr>
            <w:r>
              <w:t>€ 10 029, 33</w:t>
            </w:r>
          </w:p>
        </w:tc>
      </w:tr>
      <w:tr w:rsidR="00E777DD" w14:paraId="6D03A4CB" w14:textId="77777777">
        <w:tc>
          <w:tcPr>
            <w:tcW w:w="4414" w:type="dxa"/>
            <w:shd w:val="clear" w:color="auto" w:fill="auto"/>
            <w:tcMar>
              <w:top w:w="100" w:type="dxa"/>
              <w:left w:w="100" w:type="dxa"/>
              <w:bottom w:w="100" w:type="dxa"/>
              <w:right w:w="100" w:type="dxa"/>
            </w:tcMar>
          </w:tcPr>
          <w:p w:rsidR="00E777DD" w:rsidRDefault="00184C5B" w14:paraId="6D03A4C9" w14:textId="77777777">
            <w:pPr>
              <w:widowControl w:val="0"/>
              <w:pBdr>
                <w:top w:val="nil"/>
                <w:left w:val="nil"/>
                <w:bottom w:val="nil"/>
                <w:right w:val="nil"/>
                <w:between w:val="nil"/>
              </w:pBdr>
              <w:spacing w:line="240" w:lineRule="auto"/>
            </w:pPr>
            <w:r>
              <w:t>STEKENE</w:t>
            </w:r>
          </w:p>
        </w:tc>
        <w:tc>
          <w:tcPr>
            <w:tcW w:w="4415" w:type="dxa"/>
            <w:shd w:val="clear" w:color="auto" w:fill="auto"/>
            <w:tcMar>
              <w:top w:w="100" w:type="dxa"/>
              <w:left w:w="100" w:type="dxa"/>
              <w:bottom w:w="100" w:type="dxa"/>
              <w:right w:w="100" w:type="dxa"/>
            </w:tcMar>
          </w:tcPr>
          <w:p w:rsidR="00E777DD" w:rsidRDefault="00184C5B" w14:paraId="6D03A4CA" w14:textId="77777777">
            <w:pPr>
              <w:widowControl w:val="0"/>
              <w:pBdr>
                <w:top w:val="nil"/>
                <w:left w:val="nil"/>
                <w:bottom w:val="nil"/>
                <w:right w:val="nil"/>
                <w:between w:val="nil"/>
              </w:pBdr>
              <w:spacing w:line="240" w:lineRule="auto"/>
              <w:jc w:val="right"/>
            </w:pPr>
            <w:r>
              <w:t>€ 9143,78</w:t>
            </w:r>
          </w:p>
        </w:tc>
      </w:tr>
      <w:tr w:rsidR="00E777DD" w14:paraId="6D03A4CE" w14:textId="77777777">
        <w:tc>
          <w:tcPr>
            <w:tcW w:w="4414" w:type="dxa"/>
            <w:shd w:val="clear" w:color="auto" w:fill="auto"/>
            <w:tcMar>
              <w:top w:w="100" w:type="dxa"/>
              <w:left w:w="100" w:type="dxa"/>
              <w:bottom w:w="100" w:type="dxa"/>
              <w:right w:w="100" w:type="dxa"/>
            </w:tcMar>
          </w:tcPr>
          <w:p w:rsidR="00E777DD" w:rsidRDefault="00184C5B" w14:paraId="6D03A4CC" w14:textId="77777777">
            <w:pPr>
              <w:widowControl w:val="0"/>
              <w:pBdr>
                <w:top w:val="nil"/>
                <w:left w:val="nil"/>
                <w:bottom w:val="nil"/>
                <w:right w:val="nil"/>
                <w:between w:val="nil"/>
              </w:pBdr>
              <w:spacing w:line="240" w:lineRule="auto"/>
            </w:pPr>
            <w:r>
              <w:t>TEMSE</w:t>
            </w:r>
          </w:p>
        </w:tc>
        <w:tc>
          <w:tcPr>
            <w:tcW w:w="4415" w:type="dxa"/>
            <w:shd w:val="clear" w:color="auto" w:fill="auto"/>
            <w:tcMar>
              <w:top w:w="100" w:type="dxa"/>
              <w:left w:w="100" w:type="dxa"/>
              <w:bottom w:w="100" w:type="dxa"/>
              <w:right w:w="100" w:type="dxa"/>
            </w:tcMar>
          </w:tcPr>
          <w:p w:rsidR="00E777DD" w:rsidRDefault="00184C5B" w14:paraId="6D03A4CD" w14:textId="77777777">
            <w:pPr>
              <w:widowControl w:val="0"/>
              <w:pBdr>
                <w:top w:val="nil"/>
                <w:left w:val="nil"/>
                <w:bottom w:val="nil"/>
                <w:right w:val="nil"/>
                <w:between w:val="nil"/>
              </w:pBdr>
              <w:spacing w:line="240" w:lineRule="auto"/>
              <w:jc w:val="right"/>
            </w:pPr>
            <w:r>
              <w:t>€ 20 147, 87</w:t>
            </w:r>
          </w:p>
        </w:tc>
      </w:tr>
      <w:tr w:rsidR="00E777DD" w14:paraId="6D03A4D1" w14:textId="77777777">
        <w:tc>
          <w:tcPr>
            <w:tcW w:w="4414" w:type="dxa"/>
            <w:shd w:val="clear" w:color="auto" w:fill="auto"/>
            <w:tcMar>
              <w:top w:w="100" w:type="dxa"/>
              <w:left w:w="100" w:type="dxa"/>
              <w:bottom w:w="100" w:type="dxa"/>
              <w:right w:w="100" w:type="dxa"/>
            </w:tcMar>
          </w:tcPr>
          <w:p w:rsidR="00E777DD" w:rsidRDefault="00184C5B" w14:paraId="6D03A4CF" w14:textId="77777777">
            <w:pPr>
              <w:widowControl w:val="0"/>
              <w:pBdr>
                <w:top w:val="nil"/>
                <w:left w:val="nil"/>
                <w:bottom w:val="nil"/>
                <w:right w:val="nil"/>
                <w:between w:val="nil"/>
              </w:pBdr>
              <w:spacing w:line="240" w:lineRule="auto"/>
            </w:pPr>
            <w:r>
              <w:t>WAASMUNSTER</w:t>
            </w:r>
          </w:p>
        </w:tc>
        <w:tc>
          <w:tcPr>
            <w:tcW w:w="4415" w:type="dxa"/>
            <w:shd w:val="clear" w:color="auto" w:fill="auto"/>
            <w:tcMar>
              <w:top w:w="100" w:type="dxa"/>
              <w:left w:w="100" w:type="dxa"/>
              <w:bottom w:w="100" w:type="dxa"/>
              <w:right w:w="100" w:type="dxa"/>
            </w:tcMar>
          </w:tcPr>
          <w:p w:rsidR="00E777DD" w:rsidRDefault="00184C5B" w14:paraId="6D03A4D0" w14:textId="77777777">
            <w:pPr>
              <w:widowControl w:val="0"/>
              <w:pBdr>
                <w:top w:val="nil"/>
                <w:left w:val="nil"/>
                <w:bottom w:val="nil"/>
                <w:right w:val="nil"/>
                <w:between w:val="nil"/>
              </w:pBdr>
              <w:spacing w:line="240" w:lineRule="auto"/>
              <w:jc w:val="right"/>
            </w:pPr>
            <w:r>
              <w:t>€ 4558, 15</w:t>
            </w:r>
          </w:p>
        </w:tc>
      </w:tr>
    </w:tbl>
    <w:p w:rsidR="00E777DD" w:rsidRDefault="00E777DD" w14:paraId="6D03A4D2" w14:textId="77777777"/>
    <w:p w:rsidR="00E777DD" w:rsidRDefault="00184C5B" w14:paraId="6D03A4D3" w14:textId="3D172F52">
      <w:r w:rsidR="00184C5B">
        <w:rPr/>
        <w:t xml:space="preserve">Binnen dit partnerschap maakten we de keuze om iedere partner de rol als </w:t>
      </w:r>
      <w:r w:rsidRPr="3B6FE22F" w:rsidR="00184C5B">
        <w:rPr>
          <w:b w:val="1"/>
          <w:bCs w:val="1"/>
        </w:rPr>
        <w:t>integraal trajectbegeleider</w:t>
      </w:r>
      <w:r w:rsidR="00184C5B">
        <w:rPr/>
        <w:t xml:space="preserve"> te laten opnemen. Naast deze rol is iedere partner ook </w:t>
      </w:r>
      <w:r w:rsidRPr="3B6FE22F" w:rsidR="00184C5B">
        <w:rPr>
          <w:b w:val="1"/>
          <w:bCs w:val="1"/>
        </w:rPr>
        <w:t>expert</w:t>
      </w:r>
      <w:r w:rsidR="00184C5B">
        <w:rPr/>
        <w:t xml:space="preserve"> in </w:t>
      </w:r>
      <w:r w:rsidR="00184C5B">
        <w:rPr/>
        <w:t>zijn /</w:t>
      </w:r>
      <w:r w:rsidR="00184C5B">
        <w:rPr/>
        <w:t xml:space="preserve"> haar specifiek levensdomein én vormt hij/zij een belangrijke </w:t>
      </w:r>
      <w:r w:rsidRPr="3B6FE22F" w:rsidR="00184C5B">
        <w:rPr>
          <w:b w:val="1"/>
          <w:bCs w:val="1"/>
        </w:rPr>
        <w:t>liaison</w:t>
      </w:r>
      <w:r w:rsidR="00184C5B">
        <w:rPr/>
        <w:t xml:space="preserve"> naar het regulier aanbod van de moederorganisatie. Iedere partner (</w:t>
      </w:r>
      <w:r w:rsidR="00184C5B">
        <w:rPr/>
        <w:t>Arktos</w:t>
      </w:r>
      <w:r w:rsidR="00184C5B">
        <w:rPr/>
        <w:t xml:space="preserve"> vzw, Compaan én </w:t>
      </w:r>
      <w:r w:rsidR="00184C5B">
        <w:rPr/>
        <w:t>Emino</w:t>
      </w:r>
      <w:r w:rsidR="00184C5B">
        <w:rPr/>
        <w:t xml:space="preserve">) stelt het eerste werkingsjaar </w:t>
      </w:r>
      <w:r w:rsidRPr="3B6FE22F" w:rsidR="00184C5B">
        <w:rPr>
          <w:b w:val="1"/>
          <w:bCs w:val="1"/>
        </w:rPr>
        <w:t>1 VTE</w:t>
      </w:r>
      <w:r w:rsidR="00184C5B">
        <w:rPr/>
        <w:t xml:space="preserve"> ter beschikking van het partnerschap. Eens duidelijk is wie binnen de moederorganisaties deze rol zal opnemen wordt in functie hiervan het budget verder verfijnd. Dit betekent dus dat naargelang het brutoloon v</w:t>
      </w:r>
      <w:r w:rsidR="00184C5B">
        <w:rPr/>
        <w:t xml:space="preserve">an de betrokken medewerkers het budget van de partners kan verschillen. Dit maakt een totaal van 3 </w:t>
      </w:r>
      <w:r w:rsidR="00184C5B">
        <w:rPr/>
        <w:t>vte</w:t>
      </w:r>
      <w:r w:rsidR="00184C5B">
        <w:rPr/>
        <w:t xml:space="preserve"> aan integraal trajectbegeleiders en dus een bereik van 48 </w:t>
      </w:r>
      <w:r w:rsidR="0406FC0A">
        <w:rPr/>
        <w:t>à</w:t>
      </w:r>
      <w:r w:rsidR="00184C5B">
        <w:rPr/>
        <w:t xml:space="preserve"> </w:t>
      </w:r>
      <w:r w:rsidR="00184C5B">
        <w:rPr/>
        <w:t>54  deelnemers</w:t>
      </w:r>
      <w:r w:rsidR="00184C5B">
        <w:rPr/>
        <w:t xml:space="preserve"> op hetzelfde moment.</w:t>
      </w:r>
    </w:p>
    <w:p w:rsidR="00E777DD" w:rsidRDefault="00184C5B" w14:paraId="6D03A4D4" w14:textId="77777777">
      <w:r>
        <w:t xml:space="preserve">Om het partnerschap aan te sturen wordt ook een </w:t>
      </w:r>
      <w:r>
        <w:rPr>
          <w:b/>
        </w:rPr>
        <w:t>projectcoördinator</w:t>
      </w:r>
      <w:r>
        <w:t xml:space="preserve"> aangesteld. Deze projectcoördinator wordt aangeleverd door Arktos vzw. Vanuit hun ervaring met partnerschapswerking beschikken zij over de nodige expertise om deze rol op te nemen. </w:t>
      </w:r>
    </w:p>
    <w:p w:rsidR="00E777DD" w:rsidRDefault="00184C5B" w14:paraId="6D03A4D6" w14:textId="737B2414">
      <w:r w:rsidR="00184C5B">
        <w:rPr/>
        <w:t xml:space="preserve">De financiering voor de middenveldorganisaties is opgebouwd uit een verrekening van het brutoloon naar een standaarduurtarief én een forfait van 40 % </w:t>
      </w:r>
      <w:r w:rsidR="00184C5B">
        <w:rPr/>
        <w:t>bovenop</w:t>
      </w:r>
      <w:r w:rsidR="00184C5B">
        <w:rPr/>
        <w:t xml:space="preserve"> de loonkost. De middenveldorganisaties </w:t>
      </w:r>
      <w:r w:rsidR="00184C5B">
        <w:rPr/>
        <w:t>pitchten</w:t>
      </w:r>
      <w:r w:rsidR="00184C5B">
        <w:rPr/>
        <w:t xml:space="preserve"> hun expertise voor de jury. Om die expertise te kunnen garanderen én de overhead binnen de moederorganisaties te kunnen dekken gaat 30 % van </w:t>
      </w:r>
      <w:r w:rsidR="00184C5B">
        <w:rPr/>
        <w:t>deforfait</w:t>
      </w:r>
      <w:r w:rsidR="00184C5B">
        <w:rPr/>
        <w:t xml:space="preserve"> rechtstreeks naar de moederorganisaties. Hierin zit inbegrepen:</w:t>
      </w:r>
    </w:p>
    <w:p w:rsidR="00E777DD" w:rsidRDefault="00184C5B" w14:paraId="6D03A4D7" w14:textId="77777777">
      <w:pPr>
        <w:numPr>
          <w:ilvl w:val="0"/>
          <w:numId w:val="25"/>
        </w:numPr>
        <w:spacing w:after="0"/>
      </w:pPr>
      <w:r>
        <w:t>Loonkost ondersteunend personeel (facilitair, HR, Boekhouding, preventie, ICT, management)</w:t>
      </w:r>
    </w:p>
    <w:p w:rsidR="00E777DD" w:rsidRDefault="00184C5B" w14:paraId="6D03A4D8" w14:textId="77777777">
      <w:pPr>
        <w:numPr>
          <w:ilvl w:val="0"/>
          <w:numId w:val="25"/>
        </w:numPr>
        <w:spacing w:after="0"/>
      </w:pPr>
      <w:r>
        <w:t>Overhead ondersteunend personeel</w:t>
      </w:r>
    </w:p>
    <w:p w:rsidR="00E777DD" w:rsidRDefault="00184C5B" w14:paraId="6D03A4D9" w14:textId="77777777">
      <w:pPr>
        <w:numPr>
          <w:ilvl w:val="0"/>
          <w:numId w:val="25"/>
        </w:numPr>
        <w:spacing w:after="0"/>
      </w:pPr>
      <w:r>
        <w:t>Expertisedeling/opleiding en kwaliteitsborging</w:t>
      </w:r>
    </w:p>
    <w:p w:rsidR="00E777DD" w:rsidRDefault="00184C5B" w14:paraId="6D03A4DA" w14:textId="77777777">
      <w:pPr>
        <w:numPr>
          <w:ilvl w:val="0"/>
          <w:numId w:val="25"/>
        </w:numPr>
        <w:spacing w:after="0"/>
      </w:pPr>
      <w:r>
        <w:t>Teamlead (binnen de moederorganisatie)</w:t>
      </w:r>
    </w:p>
    <w:p w:rsidR="00E777DD" w:rsidRDefault="00184C5B" w14:paraId="6D03A4DB" w14:textId="77777777">
      <w:pPr>
        <w:numPr>
          <w:ilvl w:val="0"/>
          <w:numId w:val="25"/>
        </w:numPr>
        <w:spacing w:after="0"/>
      </w:pPr>
      <w:r>
        <w:t xml:space="preserve">ICT voorzieningen &amp; licenties </w:t>
      </w:r>
    </w:p>
    <w:p w:rsidR="00E777DD" w:rsidRDefault="00184C5B" w14:paraId="6D03A4DC" w14:textId="77777777">
      <w:pPr>
        <w:ind w:left="720"/>
      </w:pPr>
      <w:r>
        <w:t xml:space="preserve"> </w:t>
      </w:r>
    </w:p>
    <w:p w:rsidR="00E777DD" w:rsidRDefault="00184C5B" w14:paraId="6D03A4DD" w14:textId="7EE988B6">
      <w:r>
        <w:lastRenderedPageBreak/>
        <w:t>10 % van het forfait wordt beheerd binnen het partnerschap. Binnen deze 10 % zitten volgende kosten:</w:t>
      </w:r>
    </w:p>
    <w:p w:rsidR="00E777DD" w:rsidRDefault="00184C5B" w14:paraId="6D03A4DE" w14:textId="77777777">
      <w:pPr>
        <w:numPr>
          <w:ilvl w:val="0"/>
          <w:numId w:val="21"/>
        </w:numPr>
        <w:spacing w:after="0"/>
      </w:pPr>
      <w:r>
        <w:t>Werkingsmiddelen op niveau van de deelnemers (bijvoorbeeld kosten voor het organiseren van groepsmomenten, ..)</w:t>
      </w:r>
    </w:p>
    <w:p w:rsidR="00E777DD" w:rsidRDefault="00184C5B" w14:paraId="6D03A4DF" w14:textId="77777777">
      <w:pPr>
        <w:numPr>
          <w:ilvl w:val="0"/>
          <w:numId w:val="21"/>
        </w:numPr>
        <w:spacing w:after="0"/>
      </w:pPr>
      <w:r>
        <w:t>Facilitair (gedeelde locatie)</w:t>
      </w:r>
    </w:p>
    <w:p w:rsidR="00E777DD" w:rsidRDefault="00184C5B" w14:paraId="6D03A4E0" w14:textId="77777777">
      <w:pPr>
        <w:numPr>
          <w:ilvl w:val="0"/>
          <w:numId w:val="21"/>
        </w:numPr>
        <w:spacing w:after="0"/>
      </w:pPr>
      <w:r>
        <w:t>Extra expertise die dient ingekocht te worden om te kunnen beantwoorden aan de noden van de deelnemers).</w:t>
      </w:r>
    </w:p>
    <w:p w:rsidR="00E777DD" w:rsidRDefault="00184C5B" w14:paraId="6D03A4E1" w14:textId="77777777">
      <w:pPr>
        <w:numPr>
          <w:ilvl w:val="0"/>
          <w:numId w:val="21"/>
        </w:numPr>
        <w:spacing w:after="0"/>
      </w:pPr>
      <w:r>
        <w:t>Werkingsmiddelen op niveau van het partnerschap (bijvoorbeeld het organiseren van een opleiding)</w:t>
      </w:r>
    </w:p>
    <w:p w:rsidR="00E777DD" w:rsidRDefault="00E777DD" w14:paraId="6D03A4E2" w14:textId="77777777"/>
    <w:p w:rsidR="00E777DD" w:rsidRDefault="00184C5B" w14:paraId="6D03A4E3" w14:textId="77777777">
      <w:r>
        <w:t>Opvolging meerjarenbudget: de ondersteuningsgroep bekijkt bij de voorbereiding van een nieuw werkingsjaar de beschikbaarheid van de geldelijke middelen en de eventuele onderbenutting van de middelen in het afgelopen of lopende jaar. Bij voorrang zullen eventuele vastgestelde overschotten voor een indexaanpassing gebruikt worden voor het projectpersoneel in het daaropvolgende jaar. Indien deze middelen niet zouden volstaan of mochten er signalen komen vanuit ESF/WSE m.b.t. de inzet van andere of bijkomende m</w:t>
      </w:r>
      <w:r>
        <w:t>iddelen, bv. vanuit overschotten die zij niet besteed hebben, wordt er de vraag gesteld aan WSE Europa naar bijkomende middelen.</w:t>
      </w:r>
    </w:p>
    <w:p w:rsidR="00E777DD" w:rsidRDefault="00E777DD" w14:paraId="6D03A4E4" w14:textId="77777777"/>
    <w:sectPr w:rsidR="00E777DD">
      <w:headerReference w:type="default" r:id="rId11"/>
      <w:footerReference w:type="default" r:id="rId12"/>
      <w:pgSz w:w="11904" w:h="16840" w:orient="portrait"/>
      <w:pgMar w:top="1956" w:right="1300" w:bottom="2040" w:left="1380" w:header="993" w:footer="6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4C5B" w:rsidRDefault="00184C5B" w14:paraId="6D03A4F6" w14:textId="77777777">
      <w:pPr>
        <w:spacing w:after="0" w:line="240" w:lineRule="auto"/>
      </w:pPr>
      <w:r>
        <w:separator/>
      </w:r>
    </w:p>
  </w:endnote>
  <w:endnote w:type="continuationSeparator" w:id="0">
    <w:p w:rsidR="00184C5B" w:rsidRDefault="00184C5B" w14:paraId="6D03A4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77DD" w:rsidRDefault="00184C5B" w14:paraId="6D03A4F0" w14:textId="77777777">
    <w:pPr>
      <w:pBdr>
        <w:top w:val="nil"/>
        <w:left w:val="nil"/>
        <w:bottom w:val="nil"/>
        <w:right w:val="nil"/>
        <w:between w:val="nil"/>
      </w:pBdr>
      <w:tabs>
        <w:tab w:val="center" w:pos="4536"/>
        <w:tab w:val="right" w:pos="9072"/>
      </w:tabs>
      <w:spacing w:after="0" w:line="240" w:lineRule="auto"/>
      <w:jc w:val="center"/>
      <w:rPr>
        <w:color w:val="000000"/>
        <w:sz w:val="18"/>
        <w:szCs w:val="18"/>
      </w:rPr>
    </w:pPr>
    <w:r>
      <w:rPr>
        <w:color w:val="000000"/>
        <w:sz w:val="18"/>
        <w:szCs w:val="18"/>
      </w:rPr>
      <w:t>////////////////////////////////////////////////////////////////////////////////////////////////////////////////////////////////////</w:t>
    </w:r>
  </w:p>
  <w:p w:rsidR="00E777DD" w:rsidRDefault="00184C5B" w14:paraId="6D03A4F1" w14:textId="34BE0DA5">
    <w:pPr>
      <w:pBdr>
        <w:top w:val="nil"/>
        <w:left w:val="nil"/>
        <w:bottom w:val="nil"/>
        <w:right w:val="nil"/>
        <w:between w:val="nil"/>
      </w:pBdr>
      <w:tabs>
        <w:tab w:val="center" w:pos="4536"/>
        <w:tab w:val="right" w:pos="9072"/>
      </w:tabs>
      <w:spacing w:after="0" w:line="240" w:lineRule="auto"/>
      <w:jc w:val="right"/>
      <w:rPr>
        <w:color w:val="000000"/>
        <w:sz w:val="18"/>
        <w:szCs w:val="18"/>
      </w:rPr>
    </w:pPr>
    <w:r>
      <w:rPr>
        <w:color w:val="2B579A"/>
        <w:sz w:val="18"/>
        <w:szCs w:val="18"/>
        <w:shd w:val="clear" w:color="auto" w:fill="E6E6E6"/>
      </w:rPr>
      <w:fldChar w:fldCharType="begin"/>
    </w:r>
    <w:r>
      <w:rPr>
        <w:color w:val="2B579A"/>
        <w:sz w:val="18"/>
        <w:szCs w:val="18"/>
        <w:shd w:val="clear" w:color="auto" w:fill="E6E6E6"/>
      </w:rPr>
      <w:instrText>PAGE</w:instrText>
    </w:r>
    <w:r>
      <w:rPr>
        <w:color w:val="2B579A"/>
        <w:sz w:val="18"/>
        <w:szCs w:val="18"/>
        <w:shd w:val="clear" w:color="auto" w:fill="E6E6E6"/>
      </w:rPr>
      <w:fldChar w:fldCharType="separate"/>
    </w:r>
    <w:r w:rsidR="006346DB">
      <w:rPr>
        <w:noProof/>
        <w:color w:val="2B579A"/>
        <w:sz w:val="18"/>
        <w:szCs w:val="18"/>
        <w:shd w:val="clear" w:color="auto" w:fill="E6E6E6"/>
      </w:rPr>
      <w:t>18</w:t>
    </w:r>
    <w:r>
      <w:rPr>
        <w:color w:val="2B579A"/>
        <w:sz w:val="18"/>
        <w:szCs w:val="18"/>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4C5B" w:rsidRDefault="00184C5B" w14:paraId="6D03A4F2" w14:textId="77777777">
      <w:pPr>
        <w:spacing w:after="0" w:line="240" w:lineRule="auto"/>
      </w:pPr>
      <w:r>
        <w:separator/>
      </w:r>
    </w:p>
  </w:footnote>
  <w:footnote w:type="continuationSeparator" w:id="0">
    <w:p w:rsidR="00184C5B" w:rsidRDefault="00184C5B" w14:paraId="6D03A4F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E777DD" w:rsidRDefault="00E777DD" w14:paraId="6D03A4EC" w14:textId="77777777">
    <w:pPr>
      <w:pBdr>
        <w:top w:val="nil"/>
        <w:left w:val="nil"/>
        <w:bottom w:val="nil"/>
        <w:right w:val="nil"/>
        <w:between w:val="nil"/>
      </w:pBdr>
      <w:tabs>
        <w:tab w:val="center" w:pos="4536"/>
        <w:tab w:val="right" w:pos="9072"/>
      </w:tabs>
      <w:spacing w:after="0" w:line="240" w:lineRule="auto"/>
      <w:rPr>
        <w:b/>
        <w:color w:val="00359E"/>
        <w:sz w:val="36"/>
        <w:szCs w:val="36"/>
      </w:rPr>
    </w:pPr>
  </w:p>
  <w:p w:rsidR="00E777DD" w:rsidRDefault="00184C5B" w14:paraId="6D03A4ED" w14:textId="77777777">
    <w:pPr>
      <w:pBdr>
        <w:top w:val="nil"/>
        <w:left w:val="nil"/>
        <w:bottom w:val="nil"/>
        <w:right w:val="nil"/>
        <w:between w:val="nil"/>
      </w:pBdr>
      <w:tabs>
        <w:tab w:val="center" w:pos="4536"/>
        <w:tab w:val="right" w:pos="9072"/>
      </w:tabs>
      <w:spacing w:after="0" w:line="240" w:lineRule="auto"/>
      <w:rPr>
        <w:b/>
        <w:color w:val="00359E"/>
        <w:sz w:val="36"/>
        <w:szCs w:val="36"/>
      </w:rPr>
    </w:pPr>
    <w:r>
      <w:rPr>
        <w:noProof/>
      </w:rPr>
      <w:drawing>
        <wp:anchor distT="0" distB="0" distL="0" distR="0" simplePos="0" relativeHeight="251660288" behindDoc="1" locked="0" layoutInCell="1" hidden="0" allowOverlap="1" wp14:anchorId="6D03A4F6" wp14:editId="6D03A4F7">
          <wp:simplePos x="0" y="0"/>
          <wp:positionH relativeFrom="column">
            <wp:posOffset>3655059</wp:posOffset>
          </wp:positionH>
          <wp:positionV relativeFrom="paragraph">
            <wp:posOffset>248284</wp:posOffset>
          </wp:positionV>
          <wp:extent cx="2202180" cy="3429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02180" cy="342900"/>
                  </a:xfrm>
                  <a:prstGeom prst="rect">
                    <a:avLst/>
                  </a:prstGeom>
                  <a:ln/>
                </pic:spPr>
              </pic:pic>
            </a:graphicData>
          </a:graphic>
        </wp:anchor>
      </w:drawing>
    </w:r>
  </w:p>
  <w:p w:rsidR="00184C5B" w:rsidRDefault="00184C5B" w14:paraId="28B76B07" w14:textId="3B3D5B0C">
    <w:pPr>
      <w:pBdr>
        <w:top w:val="nil"/>
        <w:left w:val="nil"/>
        <w:bottom w:val="nil"/>
        <w:right w:val="nil"/>
        <w:between w:val="nil"/>
      </w:pBdr>
      <w:tabs>
        <w:tab w:val="center" w:pos="4536"/>
        <w:tab w:val="right" w:pos="9072"/>
      </w:tabs>
      <w:spacing w:after="0" w:line="240" w:lineRule="auto"/>
      <w:rPr>
        <w:b/>
        <w:color w:val="00359E"/>
        <w:sz w:val="36"/>
        <w:szCs w:val="36"/>
      </w:rPr>
    </w:pPr>
    <w:r>
      <w:rPr>
        <w:b/>
        <w:color w:val="00359E"/>
        <w:sz w:val="36"/>
        <w:szCs w:val="36"/>
      </w:rPr>
      <w:t>BIJLAGE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0E19"/>
    <w:multiLevelType w:val="multilevel"/>
    <w:tmpl w:val="F2FAF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737477"/>
    <w:multiLevelType w:val="multilevel"/>
    <w:tmpl w:val="9CB676F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08EF6B94"/>
    <w:multiLevelType w:val="multilevel"/>
    <w:tmpl w:val="B25C1706"/>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825A19"/>
    <w:multiLevelType w:val="multilevel"/>
    <w:tmpl w:val="7A5820B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0B18543D"/>
    <w:multiLevelType w:val="multilevel"/>
    <w:tmpl w:val="BE765650"/>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5" w15:restartNumberingAfterBreak="0">
    <w:nsid w:val="0FD505CC"/>
    <w:multiLevelType w:val="multilevel"/>
    <w:tmpl w:val="21E832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16577A7"/>
    <w:multiLevelType w:val="multilevel"/>
    <w:tmpl w:val="454E3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523B43"/>
    <w:multiLevelType w:val="multilevel"/>
    <w:tmpl w:val="5002ED42"/>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4B466D"/>
    <w:multiLevelType w:val="multilevel"/>
    <w:tmpl w:val="32B6BA88"/>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0DF4817"/>
    <w:multiLevelType w:val="multilevel"/>
    <w:tmpl w:val="A92A5E6A"/>
    <w:lvl w:ilvl="0">
      <w:numFmt w:val="bullet"/>
      <w:lvlText w:val="-"/>
      <w:lvlJc w:val="left"/>
      <w:pPr>
        <w:ind w:left="720" w:hanging="360"/>
      </w:pPr>
      <w:rPr>
        <w:rFonts w:ascii="Calibri" w:hAnsi="Calibri" w:eastAsia="Calibri" w:cs="Calibri"/>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26AE1F89"/>
    <w:multiLevelType w:val="multilevel"/>
    <w:tmpl w:val="FBC43AA2"/>
    <w:lvl w:ilvl="0">
      <w:start w:val="1"/>
      <w:numFmt w:val="bullet"/>
      <w:lvlText w:val="●"/>
      <w:lvlJc w:val="left"/>
      <w:pPr>
        <w:ind w:left="1068" w:hanging="360"/>
      </w:pPr>
      <w:rPr>
        <w:rFonts w:ascii="Noto Sans Symbols" w:hAnsi="Noto Sans Symbols" w:eastAsia="Noto Sans Symbols" w:cs="Noto Sans Symbols"/>
      </w:rPr>
    </w:lvl>
    <w:lvl w:ilvl="1">
      <w:start w:val="1"/>
      <w:numFmt w:val="bullet"/>
      <w:lvlText w:val="o"/>
      <w:lvlJc w:val="left"/>
      <w:pPr>
        <w:ind w:left="1788" w:hanging="360"/>
      </w:pPr>
      <w:rPr>
        <w:rFonts w:ascii="Courier New" w:hAnsi="Courier New" w:eastAsia="Courier New" w:cs="Courier New"/>
      </w:rPr>
    </w:lvl>
    <w:lvl w:ilvl="2">
      <w:start w:val="1"/>
      <w:numFmt w:val="bullet"/>
      <w:lvlText w:val="▪"/>
      <w:lvlJc w:val="left"/>
      <w:pPr>
        <w:ind w:left="2508" w:hanging="360"/>
      </w:pPr>
      <w:rPr>
        <w:rFonts w:ascii="Noto Sans Symbols" w:hAnsi="Noto Sans Symbols" w:eastAsia="Noto Sans Symbols" w:cs="Noto Sans Symbols"/>
      </w:rPr>
    </w:lvl>
    <w:lvl w:ilvl="3">
      <w:start w:val="1"/>
      <w:numFmt w:val="bullet"/>
      <w:lvlText w:val="●"/>
      <w:lvlJc w:val="left"/>
      <w:pPr>
        <w:ind w:left="3228" w:hanging="360"/>
      </w:pPr>
      <w:rPr>
        <w:rFonts w:ascii="Noto Sans Symbols" w:hAnsi="Noto Sans Symbols" w:eastAsia="Noto Sans Symbols" w:cs="Noto Sans Symbols"/>
      </w:rPr>
    </w:lvl>
    <w:lvl w:ilvl="4">
      <w:start w:val="1"/>
      <w:numFmt w:val="bullet"/>
      <w:lvlText w:val="o"/>
      <w:lvlJc w:val="left"/>
      <w:pPr>
        <w:ind w:left="3948" w:hanging="360"/>
      </w:pPr>
      <w:rPr>
        <w:rFonts w:ascii="Courier New" w:hAnsi="Courier New" w:eastAsia="Courier New" w:cs="Courier New"/>
      </w:rPr>
    </w:lvl>
    <w:lvl w:ilvl="5">
      <w:start w:val="1"/>
      <w:numFmt w:val="bullet"/>
      <w:lvlText w:val="▪"/>
      <w:lvlJc w:val="left"/>
      <w:pPr>
        <w:ind w:left="4668" w:hanging="360"/>
      </w:pPr>
      <w:rPr>
        <w:rFonts w:ascii="Noto Sans Symbols" w:hAnsi="Noto Sans Symbols" w:eastAsia="Noto Sans Symbols" w:cs="Noto Sans Symbols"/>
      </w:rPr>
    </w:lvl>
    <w:lvl w:ilvl="6">
      <w:start w:val="1"/>
      <w:numFmt w:val="bullet"/>
      <w:lvlText w:val="●"/>
      <w:lvlJc w:val="left"/>
      <w:pPr>
        <w:ind w:left="5388" w:hanging="360"/>
      </w:pPr>
      <w:rPr>
        <w:rFonts w:ascii="Noto Sans Symbols" w:hAnsi="Noto Sans Symbols" w:eastAsia="Noto Sans Symbols" w:cs="Noto Sans Symbols"/>
      </w:rPr>
    </w:lvl>
    <w:lvl w:ilvl="7">
      <w:start w:val="1"/>
      <w:numFmt w:val="bullet"/>
      <w:lvlText w:val="o"/>
      <w:lvlJc w:val="left"/>
      <w:pPr>
        <w:ind w:left="6108" w:hanging="360"/>
      </w:pPr>
      <w:rPr>
        <w:rFonts w:ascii="Courier New" w:hAnsi="Courier New" w:eastAsia="Courier New" w:cs="Courier New"/>
      </w:rPr>
    </w:lvl>
    <w:lvl w:ilvl="8">
      <w:start w:val="1"/>
      <w:numFmt w:val="bullet"/>
      <w:lvlText w:val="▪"/>
      <w:lvlJc w:val="left"/>
      <w:pPr>
        <w:ind w:left="6828" w:hanging="360"/>
      </w:pPr>
      <w:rPr>
        <w:rFonts w:ascii="Noto Sans Symbols" w:hAnsi="Noto Sans Symbols" w:eastAsia="Noto Sans Symbols" w:cs="Noto Sans Symbols"/>
      </w:rPr>
    </w:lvl>
  </w:abstractNum>
  <w:abstractNum w:abstractNumId="11" w15:restartNumberingAfterBreak="0">
    <w:nsid w:val="2C992D3F"/>
    <w:multiLevelType w:val="multilevel"/>
    <w:tmpl w:val="F82A216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BD47F59"/>
    <w:multiLevelType w:val="multilevel"/>
    <w:tmpl w:val="90E074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3826F0"/>
    <w:multiLevelType w:val="multilevel"/>
    <w:tmpl w:val="FD44CC5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3F944B21"/>
    <w:multiLevelType w:val="multilevel"/>
    <w:tmpl w:val="C838C4F6"/>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FA31CC1"/>
    <w:multiLevelType w:val="multilevel"/>
    <w:tmpl w:val="9C02A37A"/>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6" w15:restartNumberingAfterBreak="0">
    <w:nsid w:val="409C531A"/>
    <w:multiLevelType w:val="multilevel"/>
    <w:tmpl w:val="A4863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BE12BCB"/>
    <w:multiLevelType w:val="multilevel"/>
    <w:tmpl w:val="6FF8071A"/>
    <w:lvl w:ilvl="0">
      <w:start w:val="1"/>
      <w:numFmt w:val="bullet"/>
      <w:lvlText w:val="●"/>
      <w:lvlJc w:val="left"/>
      <w:pPr>
        <w:ind w:left="1068" w:hanging="360"/>
      </w:pPr>
      <w:rPr>
        <w:rFonts w:ascii="Noto Sans Symbols" w:hAnsi="Noto Sans Symbols" w:eastAsia="Noto Sans Symbols" w:cs="Noto Sans Symbols"/>
      </w:rPr>
    </w:lvl>
    <w:lvl w:ilvl="1">
      <w:start w:val="1"/>
      <w:numFmt w:val="bullet"/>
      <w:lvlText w:val="o"/>
      <w:lvlJc w:val="left"/>
      <w:pPr>
        <w:ind w:left="1788" w:hanging="360"/>
      </w:pPr>
      <w:rPr>
        <w:rFonts w:ascii="Courier New" w:hAnsi="Courier New" w:eastAsia="Courier New" w:cs="Courier New"/>
      </w:rPr>
    </w:lvl>
    <w:lvl w:ilvl="2">
      <w:start w:val="1"/>
      <w:numFmt w:val="bullet"/>
      <w:lvlText w:val="▪"/>
      <w:lvlJc w:val="left"/>
      <w:pPr>
        <w:ind w:left="2508" w:hanging="360"/>
      </w:pPr>
      <w:rPr>
        <w:rFonts w:ascii="Noto Sans Symbols" w:hAnsi="Noto Sans Symbols" w:eastAsia="Noto Sans Symbols" w:cs="Noto Sans Symbols"/>
      </w:rPr>
    </w:lvl>
    <w:lvl w:ilvl="3">
      <w:start w:val="1"/>
      <w:numFmt w:val="bullet"/>
      <w:lvlText w:val="●"/>
      <w:lvlJc w:val="left"/>
      <w:pPr>
        <w:ind w:left="3228" w:hanging="360"/>
      </w:pPr>
      <w:rPr>
        <w:rFonts w:ascii="Noto Sans Symbols" w:hAnsi="Noto Sans Symbols" w:eastAsia="Noto Sans Symbols" w:cs="Noto Sans Symbols"/>
      </w:rPr>
    </w:lvl>
    <w:lvl w:ilvl="4">
      <w:start w:val="1"/>
      <w:numFmt w:val="bullet"/>
      <w:lvlText w:val="o"/>
      <w:lvlJc w:val="left"/>
      <w:pPr>
        <w:ind w:left="3948" w:hanging="360"/>
      </w:pPr>
      <w:rPr>
        <w:rFonts w:ascii="Courier New" w:hAnsi="Courier New" w:eastAsia="Courier New" w:cs="Courier New"/>
      </w:rPr>
    </w:lvl>
    <w:lvl w:ilvl="5">
      <w:start w:val="1"/>
      <w:numFmt w:val="bullet"/>
      <w:lvlText w:val="▪"/>
      <w:lvlJc w:val="left"/>
      <w:pPr>
        <w:ind w:left="4668" w:hanging="360"/>
      </w:pPr>
      <w:rPr>
        <w:rFonts w:ascii="Noto Sans Symbols" w:hAnsi="Noto Sans Symbols" w:eastAsia="Noto Sans Symbols" w:cs="Noto Sans Symbols"/>
      </w:rPr>
    </w:lvl>
    <w:lvl w:ilvl="6">
      <w:start w:val="1"/>
      <w:numFmt w:val="bullet"/>
      <w:lvlText w:val="●"/>
      <w:lvlJc w:val="left"/>
      <w:pPr>
        <w:ind w:left="5388" w:hanging="360"/>
      </w:pPr>
      <w:rPr>
        <w:rFonts w:ascii="Noto Sans Symbols" w:hAnsi="Noto Sans Symbols" w:eastAsia="Noto Sans Symbols" w:cs="Noto Sans Symbols"/>
      </w:rPr>
    </w:lvl>
    <w:lvl w:ilvl="7">
      <w:start w:val="1"/>
      <w:numFmt w:val="bullet"/>
      <w:lvlText w:val="o"/>
      <w:lvlJc w:val="left"/>
      <w:pPr>
        <w:ind w:left="6108" w:hanging="360"/>
      </w:pPr>
      <w:rPr>
        <w:rFonts w:ascii="Courier New" w:hAnsi="Courier New" w:eastAsia="Courier New" w:cs="Courier New"/>
      </w:rPr>
    </w:lvl>
    <w:lvl w:ilvl="8">
      <w:start w:val="1"/>
      <w:numFmt w:val="bullet"/>
      <w:lvlText w:val="▪"/>
      <w:lvlJc w:val="left"/>
      <w:pPr>
        <w:ind w:left="6828" w:hanging="360"/>
      </w:pPr>
      <w:rPr>
        <w:rFonts w:ascii="Noto Sans Symbols" w:hAnsi="Noto Sans Symbols" w:eastAsia="Noto Sans Symbols" w:cs="Noto Sans Symbols"/>
      </w:rPr>
    </w:lvl>
  </w:abstractNum>
  <w:abstractNum w:abstractNumId="18" w15:restartNumberingAfterBreak="0">
    <w:nsid w:val="550A154B"/>
    <w:multiLevelType w:val="multilevel"/>
    <w:tmpl w:val="3564B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176B13"/>
    <w:multiLevelType w:val="multilevel"/>
    <w:tmpl w:val="01C41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7BF0AA5"/>
    <w:multiLevelType w:val="multilevel"/>
    <w:tmpl w:val="FAF0755E"/>
    <w:lvl w:ilvl="0">
      <w:start w:val="1"/>
      <w:numFmt w:val="bullet"/>
      <w:lvlText w:val="●"/>
      <w:lvlJc w:val="left"/>
      <w:pPr>
        <w:ind w:left="1068" w:hanging="360"/>
      </w:pPr>
      <w:rPr>
        <w:rFonts w:ascii="Noto Sans Symbols" w:hAnsi="Noto Sans Symbols" w:eastAsia="Noto Sans Symbols" w:cs="Noto Sans Symbols"/>
      </w:rPr>
    </w:lvl>
    <w:lvl w:ilvl="1">
      <w:start w:val="1"/>
      <w:numFmt w:val="bullet"/>
      <w:lvlText w:val="o"/>
      <w:lvlJc w:val="left"/>
      <w:pPr>
        <w:ind w:left="1788" w:hanging="360"/>
      </w:pPr>
      <w:rPr>
        <w:rFonts w:ascii="Courier New" w:hAnsi="Courier New" w:eastAsia="Courier New" w:cs="Courier New"/>
      </w:rPr>
    </w:lvl>
    <w:lvl w:ilvl="2">
      <w:start w:val="1"/>
      <w:numFmt w:val="bullet"/>
      <w:lvlText w:val="▪"/>
      <w:lvlJc w:val="left"/>
      <w:pPr>
        <w:ind w:left="2508" w:hanging="360"/>
      </w:pPr>
      <w:rPr>
        <w:rFonts w:ascii="Noto Sans Symbols" w:hAnsi="Noto Sans Symbols" w:eastAsia="Noto Sans Symbols" w:cs="Noto Sans Symbols"/>
      </w:rPr>
    </w:lvl>
    <w:lvl w:ilvl="3">
      <w:start w:val="1"/>
      <w:numFmt w:val="bullet"/>
      <w:lvlText w:val="●"/>
      <w:lvlJc w:val="left"/>
      <w:pPr>
        <w:ind w:left="3228" w:hanging="360"/>
      </w:pPr>
      <w:rPr>
        <w:rFonts w:ascii="Noto Sans Symbols" w:hAnsi="Noto Sans Symbols" w:eastAsia="Noto Sans Symbols" w:cs="Noto Sans Symbols"/>
      </w:rPr>
    </w:lvl>
    <w:lvl w:ilvl="4">
      <w:start w:val="1"/>
      <w:numFmt w:val="bullet"/>
      <w:lvlText w:val="o"/>
      <w:lvlJc w:val="left"/>
      <w:pPr>
        <w:ind w:left="3948" w:hanging="360"/>
      </w:pPr>
      <w:rPr>
        <w:rFonts w:ascii="Courier New" w:hAnsi="Courier New" w:eastAsia="Courier New" w:cs="Courier New"/>
      </w:rPr>
    </w:lvl>
    <w:lvl w:ilvl="5">
      <w:start w:val="1"/>
      <w:numFmt w:val="bullet"/>
      <w:lvlText w:val="▪"/>
      <w:lvlJc w:val="left"/>
      <w:pPr>
        <w:ind w:left="4668" w:hanging="360"/>
      </w:pPr>
      <w:rPr>
        <w:rFonts w:ascii="Noto Sans Symbols" w:hAnsi="Noto Sans Symbols" w:eastAsia="Noto Sans Symbols" w:cs="Noto Sans Symbols"/>
      </w:rPr>
    </w:lvl>
    <w:lvl w:ilvl="6">
      <w:start w:val="1"/>
      <w:numFmt w:val="bullet"/>
      <w:lvlText w:val="●"/>
      <w:lvlJc w:val="left"/>
      <w:pPr>
        <w:ind w:left="5388" w:hanging="360"/>
      </w:pPr>
      <w:rPr>
        <w:rFonts w:ascii="Noto Sans Symbols" w:hAnsi="Noto Sans Symbols" w:eastAsia="Noto Sans Symbols" w:cs="Noto Sans Symbols"/>
      </w:rPr>
    </w:lvl>
    <w:lvl w:ilvl="7">
      <w:start w:val="1"/>
      <w:numFmt w:val="bullet"/>
      <w:lvlText w:val="o"/>
      <w:lvlJc w:val="left"/>
      <w:pPr>
        <w:ind w:left="6108" w:hanging="360"/>
      </w:pPr>
      <w:rPr>
        <w:rFonts w:ascii="Courier New" w:hAnsi="Courier New" w:eastAsia="Courier New" w:cs="Courier New"/>
      </w:rPr>
    </w:lvl>
    <w:lvl w:ilvl="8">
      <w:start w:val="1"/>
      <w:numFmt w:val="bullet"/>
      <w:lvlText w:val="▪"/>
      <w:lvlJc w:val="left"/>
      <w:pPr>
        <w:ind w:left="6828" w:hanging="360"/>
      </w:pPr>
      <w:rPr>
        <w:rFonts w:ascii="Noto Sans Symbols" w:hAnsi="Noto Sans Symbols" w:eastAsia="Noto Sans Symbols" w:cs="Noto Sans Symbols"/>
      </w:rPr>
    </w:lvl>
  </w:abstractNum>
  <w:abstractNum w:abstractNumId="21" w15:restartNumberingAfterBreak="0">
    <w:nsid w:val="5BC01451"/>
    <w:multiLevelType w:val="multilevel"/>
    <w:tmpl w:val="3230DD9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2" w15:restartNumberingAfterBreak="0">
    <w:nsid w:val="636F553E"/>
    <w:multiLevelType w:val="multilevel"/>
    <w:tmpl w:val="EE7E1F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9F64EB8"/>
    <w:multiLevelType w:val="multilevel"/>
    <w:tmpl w:val="5D40B54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4" w15:restartNumberingAfterBreak="0">
    <w:nsid w:val="6FA7180A"/>
    <w:multiLevelType w:val="multilevel"/>
    <w:tmpl w:val="E5E2ABCC"/>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7EB3F2E"/>
    <w:multiLevelType w:val="multilevel"/>
    <w:tmpl w:val="0144E3A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6" w15:restartNumberingAfterBreak="0">
    <w:nsid w:val="7BB76F30"/>
    <w:multiLevelType w:val="multilevel"/>
    <w:tmpl w:val="BB8467DA"/>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27" w15:restartNumberingAfterBreak="0">
    <w:nsid w:val="7FA5201E"/>
    <w:multiLevelType w:val="multilevel"/>
    <w:tmpl w:val="98C8D8A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972519518">
    <w:abstractNumId w:val="14"/>
  </w:num>
  <w:num w:numId="2" w16cid:durableId="281614737">
    <w:abstractNumId w:val="22"/>
  </w:num>
  <w:num w:numId="3" w16cid:durableId="1752853129">
    <w:abstractNumId w:val="24"/>
  </w:num>
  <w:num w:numId="4" w16cid:durableId="1058016251">
    <w:abstractNumId w:val="11"/>
  </w:num>
  <w:num w:numId="5" w16cid:durableId="109278796">
    <w:abstractNumId w:val="2"/>
  </w:num>
  <w:num w:numId="6" w16cid:durableId="973750703">
    <w:abstractNumId w:val="23"/>
  </w:num>
  <w:num w:numId="7" w16cid:durableId="1117406079">
    <w:abstractNumId w:val="1"/>
  </w:num>
  <w:num w:numId="8" w16cid:durableId="1726175182">
    <w:abstractNumId w:val="4"/>
  </w:num>
  <w:num w:numId="9" w16cid:durableId="833766312">
    <w:abstractNumId w:val="26"/>
  </w:num>
  <w:num w:numId="10" w16cid:durableId="111704746">
    <w:abstractNumId w:val="13"/>
  </w:num>
  <w:num w:numId="11" w16cid:durableId="929117273">
    <w:abstractNumId w:val="27"/>
  </w:num>
  <w:num w:numId="12" w16cid:durableId="1608737327">
    <w:abstractNumId w:val="20"/>
  </w:num>
  <w:num w:numId="13" w16cid:durableId="1450929062">
    <w:abstractNumId w:val="3"/>
  </w:num>
  <w:num w:numId="14" w16cid:durableId="674185704">
    <w:abstractNumId w:val="25"/>
  </w:num>
  <w:num w:numId="15" w16cid:durableId="1678577692">
    <w:abstractNumId w:val="18"/>
  </w:num>
  <w:num w:numId="16" w16cid:durableId="203296069">
    <w:abstractNumId w:val="10"/>
  </w:num>
  <w:num w:numId="17" w16cid:durableId="1659532100">
    <w:abstractNumId w:val="21"/>
  </w:num>
  <w:num w:numId="18" w16cid:durableId="429471492">
    <w:abstractNumId w:val="17"/>
  </w:num>
  <w:num w:numId="19" w16cid:durableId="812060796">
    <w:abstractNumId w:val="7"/>
  </w:num>
  <w:num w:numId="20" w16cid:durableId="1477528897">
    <w:abstractNumId w:val="8"/>
  </w:num>
  <w:num w:numId="21" w16cid:durableId="106394982">
    <w:abstractNumId w:val="0"/>
  </w:num>
  <w:num w:numId="22" w16cid:durableId="791827370">
    <w:abstractNumId w:val="9"/>
  </w:num>
  <w:num w:numId="23" w16cid:durableId="1988508162">
    <w:abstractNumId w:val="6"/>
  </w:num>
  <w:num w:numId="24" w16cid:durableId="905144132">
    <w:abstractNumId w:val="12"/>
  </w:num>
  <w:num w:numId="25" w16cid:durableId="1362901246">
    <w:abstractNumId w:val="5"/>
  </w:num>
  <w:num w:numId="26" w16cid:durableId="911742510">
    <w:abstractNumId w:val="15"/>
  </w:num>
  <w:num w:numId="27" w16cid:durableId="580143620">
    <w:abstractNumId w:val="19"/>
  </w:num>
  <w:num w:numId="28" w16cid:durableId="13184554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7DD"/>
    <w:rsid w:val="001837F3"/>
    <w:rsid w:val="00184C5B"/>
    <w:rsid w:val="002215C2"/>
    <w:rsid w:val="0039175A"/>
    <w:rsid w:val="00517CAB"/>
    <w:rsid w:val="006346DB"/>
    <w:rsid w:val="00D26E33"/>
    <w:rsid w:val="00DC258B"/>
    <w:rsid w:val="00E777DD"/>
    <w:rsid w:val="00F4593D"/>
    <w:rsid w:val="0406FC0A"/>
    <w:rsid w:val="3B6FE2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A318"/>
  <w15:docId w15:val="{94B72F9A-1F99-442D-AEFC-524A4849C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F4593D"/>
    <w:pPr>
      <w:jc w:val="both"/>
    </w:pPr>
  </w:style>
  <w:style w:type="paragraph" w:styleId="Kop1">
    <w:name w:val="heading 1"/>
    <w:basedOn w:val="Standaard"/>
    <w:next w:val="Standaard"/>
    <w:uiPriority w:val="9"/>
    <w:qFormat/>
    <w:pPr>
      <w:keepNext/>
      <w:keepLines/>
      <w:spacing w:before="200" w:after="120"/>
      <w:outlineLvl w:val="0"/>
    </w:pPr>
    <w:rPr>
      <w:color w:val="000000"/>
      <w:u w:val="single"/>
    </w:rPr>
  </w:style>
  <w:style w:type="paragraph" w:styleId="Kop2">
    <w:name w:val="heading 2"/>
    <w:basedOn w:val="Standaard"/>
    <w:next w:val="Standaard"/>
    <w:uiPriority w:val="9"/>
    <w:unhideWhenUsed/>
    <w:qFormat/>
    <w:pPr>
      <w:spacing w:after="120"/>
      <w:outlineLvl w:val="1"/>
    </w:pPr>
    <w:rPr>
      <w:b/>
    </w:rPr>
  </w:style>
  <w:style w:type="paragraph" w:styleId="Kop3">
    <w:name w:val="heading 3"/>
    <w:basedOn w:val="Standaard"/>
    <w:next w:val="Standaard"/>
    <w:uiPriority w:val="9"/>
    <w:unhideWhenUsed/>
    <w:qFormat/>
    <w:pPr>
      <w:keepNext/>
      <w:keepLines/>
      <w:spacing w:before="200" w:after="0"/>
      <w:outlineLvl w:val="2"/>
    </w:pPr>
    <w:rPr>
      <w:b/>
      <w:color w:val="4472C4"/>
    </w:rPr>
  </w:style>
  <w:style w:type="paragraph" w:styleId="Kop4">
    <w:name w:val="heading 4"/>
    <w:basedOn w:val="Standaard"/>
    <w:next w:val="Standaard"/>
    <w:uiPriority w:val="9"/>
    <w:semiHidden/>
    <w:unhideWhenUsed/>
    <w:qFormat/>
    <w:pPr>
      <w:keepNext/>
      <w:keepLines/>
      <w:spacing w:before="40" w:after="0"/>
      <w:outlineLvl w:val="3"/>
    </w:pPr>
    <w:rPr>
      <w:i/>
      <w:color w:val="2F5496"/>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table" w:styleId="TableNormal" w:customStyle="1">
    <w:name w:val="Table Normal"/>
    <w:tblPr>
      <w:tblCellMar>
        <w:top w:w="0" w:type="dxa"/>
        <w:left w:w="0" w:type="dxa"/>
        <w:bottom w:w="0" w:type="dxa"/>
        <w:right w:w="0" w:type="dxa"/>
      </w:tblCellMar>
    </w:tblPr>
  </w:style>
  <w:style w:type="paragraph" w:styleId="Titel">
    <w:name w:val="Title"/>
    <w:basedOn w:val="Standaard"/>
    <w:next w:val="Standaard"/>
    <w:uiPriority w:val="10"/>
    <w:qFormat/>
    <w:pPr>
      <w:spacing w:after="0" w:line="240" w:lineRule="auto"/>
    </w:pPr>
    <w:rPr>
      <w:sz w:val="56"/>
      <w:szCs w:val="56"/>
    </w:rPr>
  </w:style>
  <w:style w:type="paragraph" w:styleId="Ondertitel">
    <w:name w:val="Subtitle"/>
    <w:basedOn w:val="Standaard"/>
    <w:next w:val="Standaard"/>
    <w:uiPriority w:val="11"/>
    <w:qFormat/>
    <w:pPr>
      <w:spacing w:after="160"/>
    </w:pPr>
    <w:rPr>
      <w:color w:val="5A5A5A"/>
    </w:rPr>
  </w:style>
  <w:style w:type="table" w:styleId="a"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0"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1"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2"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3"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4"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5" w:customStyle="1">
    <w:basedOn w:val="TableNormal"/>
    <w:pPr>
      <w:spacing w:after="0" w:line="240" w:lineRule="auto"/>
    </w:pPr>
    <w:tblPr>
      <w:tblStyleRowBandSize w:val="1"/>
      <w:tblStyleColBandSize w:val="1"/>
      <w:tblCellMar>
        <w:top w:w="0" w:type="dxa"/>
        <w:left w:w="108" w:type="dxa"/>
        <w:bottom w:w="0" w:type="dxa"/>
        <w:right w:w="108" w:type="dxa"/>
      </w:tblCellMar>
    </w:tblPr>
  </w:style>
  <w:style w:type="table" w:styleId="a6" w:customStyle="1">
    <w:basedOn w:val="TableNormal"/>
    <w:tblPr>
      <w:tblStyleRowBandSize w:val="1"/>
      <w:tblStyleColBandSize w:val="1"/>
      <w:tblCellMar>
        <w:top w:w="0" w:type="dxa"/>
        <w:left w:w="115" w:type="dxa"/>
        <w:bottom w:w="0" w:type="dxa"/>
        <w:right w:w="115" w:type="dxa"/>
      </w:tblCellMar>
    </w:tblPr>
  </w:style>
  <w:style w:type="table" w:styleId="a7" w:customStyle="1">
    <w:basedOn w:val="TableNormal"/>
    <w:tblPr>
      <w:tblStyleRowBandSize w:val="1"/>
      <w:tblStyleColBandSize w:val="1"/>
      <w:tblCellMar>
        <w:top w:w="0" w:type="dxa"/>
        <w:left w:w="115" w:type="dxa"/>
        <w:bottom w:w="0" w:type="dxa"/>
        <w:right w:w="115"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styleId="TekstopmerkingChar" w:customStyle="1">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Koptekst">
    <w:name w:val="header"/>
    <w:basedOn w:val="Standaard"/>
    <w:link w:val="KoptekstChar"/>
    <w:uiPriority w:val="99"/>
    <w:unhideWhenUsed/>
    <w:rsid w:val="00184C5B"/>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184C5B"/>
  </w:style>
  <w:style w:type="paragraph" w:styleId="Voettekst">
    <w:name w:val="footer"/>
    <w:basedOn w:val="Standaard"/>
    <w:link w:val="VoettekstChar"/>
    <w:uiPriority w:val="99"/>
    <w:unhideWhenUsed/>
    <w:rsid w:val="00184C5B"/>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184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customXml" Target="../customXml/item4.xml" Id="rId15" /><Relationship Type="http://schemas.openxmlformats.org/officeDocument/2006/relationships/hyperlink" Target="https://eminovzw-my.sharepoint.com/personal/lore_denys_emino_be/Documents/Persoonlijke_informatie/3%20PROJECTOPVOLGING/CB/Finale%20versie%20Ontwerp%20Beoordelingsvragen%20Schelde-Leie%20(nog%20vraag%2012)%20(1).docx"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OmQTjtPz5QLYIVvAiltkg4Gylg==">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gAaiEKFHN1Z2dlc3QubjgxZ2t5Ynk2cHY3EglBbm9ueW1vdXNqKgoUc3VnZ2VzdC56NGpnajNydTIxbXASElNhYnJpbmEgQ3JleWdlbG1hbmohChRzdWdnZXN0Lmdqd3Fxb2NpaXJjcxIJQW5vbnltb3VzaiEKFHN1Z2dlc3Qudmx4bWsxZTVpZ2pwEglBbm9ueW1vdXNqIQoUc3VnZ2VzdC4yczlhaWthc2p0eDESCUFub255bW91c2oqChRzdWdnZXN0LmF3eGZwamQ0MnphaRISU2FicmluYSBDcmV5Z2VsbWFuaiEKFHN1Z2dlc3QucHl5Nmk4YnJxazU3EglBbm9ueW1vdXNqKgoUc3VnZ2VzdC52dzlnOXV4aXA1YmQSElNhYnJpbmEgQ3JleWdlbG1hbnIhMXN0VWcxMFdFZjlrQU1MV1FSR0dPdEYyVjVfZXFyRDVM</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94B52C997A6E4B9B4EDE6026ADD566" ma:contentTypeVersion="14" ma:contentTypeDescription="Een nieuw document maken." ma:contentTypeScope="" ma:versionID="c0399b31e4bae42636bf2d9122cd4d3b">
  <xsd:schema xmlns:xsd="http://www.w3.org/2001/XMLSchema" xmlns:xs="http://www.w3.org/2001/XMLSchema" xmlns:p="http://schemas.microsoft.com/office/2006/metadata/properties" xmlns:ns2="c85000d2-7dbd-43ad-b743-4400855f9032" xmlns:ns3="aae73b22-be42-4c20-85b6-6da31d33435b" targetNamespace="http://schemas.microsoft.com/office/2006/metadata/properties" ma:root="true" ma:fieldsID="34e2c2e601137c881858c9de3dfd07ea" ns2:_="" ns3:_="">
    <xsd:import namespace="c85000d2-7dbd-43ad-b743-4400855f9032"/>
    <xsd:import namespace="aae73b22-be42-4c20-85b6-6da31d3343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5000d2-7dbd-43ad-b743-4400855f90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b0fb1a31-3d68-43d7-8c3f-6d5159c2e27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e73b22-be42-4c20-85b6-6da31d3343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940707-bcc5-4c1d-a474-670279fe6c51}" ma:internalName="TaxCatchAll" ma:showField="CatchAllData" ma:web="aae73b22-be42-4c20-85b6-6da31d3343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e73b22-be42-4c20-85b6-6da31d33435b" xsi:nil="true"/>
    <lcf76f155ced4ddcb4097134ff3c332f xmlns="c85000d2-7dbd-43ad-b743-4400855f90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6FCEFEE-F40E-485E-B5D3-7382F36CA66E}">
  <ds:schemaRefs>
    <ds:schemaRef ds:uri="http://schemas.microsoft.com/sharepoint/v3/contenttype/forms"/>
  </ds:schemaRefs>
</ds:datastoreItem>
</file>

<file path=customXml/itemProps3.xml><?xml version="1.0" encoding="utf-8"?>
<ds:datastoreItem xmlns:ds="http://schemas.openxmlformats.org/officeDocument/2006/customXml" ds:itemID="{F5209517-0B24-4A0D-8475-D4DDB64DA0BB}"/>
</file>

<file path=customXml/itemProps4.xml><?xml version="1.0" encoding="utf-8"?>
<ds:datastoreItem xmlns:ds="http://schemas.openxmlformats.org/officeDocument/2006/customXml" ds:itemID="{8A0D2692-8E39-4742-9350-0E5547150AE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David</dc:creator>
  <cp:lastModifiedBy>Hanne De Budt</cp:lastModifiedBy>
  <cp:revision>4</cp:revision>
  <dcterms:created xsi:type="dcterms:W3CDTF">2023-12-15T13:01:00Z</dcterms:created>
  <dcterms:modified xsi:type="dcterms:W3CDTF">2024-01-09T11:14:53Z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0x0101001B94B52C997A6E4B9B4EDE6026ADD566</vt:lpwstr>
  </property>
  <property fmtid="{D5CDD505-2E9C-101B-9397-08002B2CF9AE}" pid="3" name="MediaServiceImageTags">
    <vt:lpwstr/>
  </property>
</Properties>
</file>