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5116" w14:textId="77777777" w:rsidR="00B130A2" w:rsidRPr="00B130A2" w:rsidRDefault="00B130A2" w:rsidP="00B130A2">
      <w:pPr>
        <w:numPr>
          <w:ilvl w:val="0"/>
          <w:numId w:val="1"/>
        </w:numPr>
        <w:spacing w:after="0" w:line="240" w:lineRule="auto"/>
        <w:rPr>
          <w:rFonts w:ascii="Calibri" w:eastAsia="Times New Roman" w:hAnsi="Calibri" w:cs="Times New Roman"/>
          <w:noProof/>
          <w:sz w:val="20"/>
          <w:szCs w:val="24"/>
          <w:lang w:eastAsia="nl-NL"/>
        </w:rPr>
      </w:pPr>
      <w:r w:rsidRPr="00B130A2">
        <w:rPr>
          <w:rFonts w:ascii="Calibri" w:eastAsia="Times New Roman" w:hAnsi="Calibri" w:cs="Times New Roman"/>
          <w:noProof/>
          <w:sz w:val="20"/>
          <w:szCs w:val="24"/>
          <w:lang w:eastAsia="nl-NL"/>
        </w:rPr>
        <w:t>De voorgestelde aanpassingen worden hieronder opgesomd:</w:t>
      </w:r>
      <w:r w:rsidRPr="00B130A2">
        <w:rPr>
          <w:rFonts w:ascii="Calibri" w:eastAsia="Times New Roman" w:hAnsi="Calibri" w:cs="Times New Roman"/>
          <w:noProof/>
          <w:sz w:val="20"/>
          <w:szCs w:val="24"/>
          <w:lang w:eastAsia="nl-NL"/>
        </w:rPr>
        <w:br/>
      </w:r>
    </w:p>
    <w:tbl>
      <w:tblPr>
        <w:tblStyle w:val="table"/>
        <w:tblW w:w="0" w:type="auto"/>
        <w:tblInd w:w="720"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4158"/>
        <w:gridCol w:w="4178"/>
      </w:tblGrid>
      <w:tr w:rsidR="00B130A2" w:rsidRPr="00B130A2" w14:paraId="48B029A1" w14:textId="77777777" w:rsidTr="004444C1">
        <w:tc>
          <w:tcPr>
            <w:tcW w:w="0" w:type="auto"/>
            <w:tcBorders>
              <w:bottom w:val="inset" w:sz="6" w:space="0" w:color="808080"/>
              <w:right w:val="inset" w:sz="6" w:space="0" w:color="808080"/>
            </w:tcBorders>
            <w:tcMar>
              <w:top w:w="0" w:type="dxa"/>
              <w:left w:w="0" w:type="dxa"/>
              <w:bottom w:w="0" w:type="dxa"/>
              <w:right w:w="0" w:type="dxa"/>
            </w:tcMar>
            <w:vAlign w:val="center"/>
            <w:hideMark/>
          </w:tcPr>
          <w:p w14:paraId="3D5AB200"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Huidig artikel</w:t>
            </w:r>
          </w:p>
        </w:tc>
        <w:tc>
          <w:tcPr>
            <w:tcW w:w="0" w:type="auto"/>
            <w:tcBorders>
              <w:left w:val="inset" w:sz="6" w:space="0" w:color="808080"/>
              <w:bottom w:val="inset" w:sz="6" w:space="0" w:color="808080"/>
            </w:tcBorders>
            <w:tcMar>
              <w:top w:w="0" w:type="dxa"/>
              <w:left w:w="0" w:type="dxa"/>
              <w:bottom w:w="0" w:type="dxa"/>
              <w:right w:w="0" w:type="dxa"/>
            </w:tcMar>
            <w:vAlign w:val="center"/>
            <w:hideMark/>
          </w:tcPr>
          <w:p w14:paraId="5B6B9140"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Voorstel van aanpassing</w:t>
            </w:r>
          </w:p>
        </w:tc>
      </w:tr>
      <w:tr w:rsidR="00B130A2" w:rsidRPr="00B130A2" w14:paraId="0B99C474"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2939D61D"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9. §1. Enkel in de nacht van oud naar nieuw tussen 23.00 u en 01.00 u is het afsteken van vuurwerk toegelaten.</w:t>
            </w:r>
          </w:p>
          <w:p w14:paraId="2AD7DB19"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§2. In afwijking van paragraaf 1 kan de gemeente voor uitzonderlijke gebeurtenissen vooraf de toestemming verlenen om op een beperkt aantal plaatsen en gedurende een beperkte periode vuurwerk af te steken, voetzoekers te laten ontploffen of carbuurkanonnen af te vuren. De gemeente bepaalt de voorwaarden voor het aanvragen en afleveren van die toestemming.</w:t>
            </w:r>
          </w:p>
          <w:p w14:paraId="35FD0947"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Het is te allen tijde verboden wensballonnen op te laten.</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4759AF4D" w14:textId="77777777" w:rsidR="00B130A2" w:rsidRPr="00B130A2" w:rsidRDefault="00B130A2" w:rsidP="00B130A2">
            <w:pPr>
              <w:rPr>
                <w:rFonts w:ascii="Calibri" w:hAnsi="Calibri"/>
                <w:noProof/>
                <w:szCs w:val="24"/>
                <w:lang w:eastAsia="nl-NL"/>
              </w:rPr>
            </w:pPr>
            <w:r w:rsidRPr="00B130A2">
              <w:rPr>
                <w:rFonts w:ascii="Calibri" w:hAnsi="Calibri"/>
                <w:i/>
                <w:iCs/>
                <w:noProof/>
                <w:szCs w:val="24"/>
                <w:lang w:eastAsia="nl-NL"/>
              </w:rPr>
              <w:t>'Artikel 9. §1. De gemeente kan voor uitzonderlijke gebeurtenissen vooraf de toestemming verlenen om op een beperkt aantal plaatsen en gedurende een beperkte periode vuurwerk af te steken, voetzoekers te laten ontploffen of carbuurkanonnen af te vuren. De gemeente bepaalt de voorwaarden voor het aanvragen en afleveren van die toestemming.</w:t>
            </w:r>
          </w:p>
          <w:p w14:paraId="56A6F3E3" w14:textId="77777777" w:rsidR="00B130A2" w:rsidRPr="00B130A2" w:rsidRDefault="00B130A2" w:rsidP="00B130A2">
            <w:pPr>
              <w:rPr>
                <w:rFonts w:ascii="Calibri" w:hAnsi="Calibri"/>
                <w:noProof/>
                <w:szCs w:val="24"/>
                <w:lang w:eastAsia="nl-NL"/>
              </w:rPr>
            </w:pPr>
            <w:r w:rsidRPr="00B130A2">
              <w:rPr>
                <w:rFonts w:ascii="Calibri" w:hAnsi="Calibri"/>
                <w:i/>
                <w:iCs/>
                <w:noProof/>
                <w:szCs w:val="24"/>
                <w:lang w:eastAsia="nl-NL"/>
              </w:rPr>
              <w:t>Het is te allen tijde verboden wensballonnen op te laten.'</w:t>
            </w:r>
          </w:p>
          <w:p w14:paraId="5DE74047" w14:textId="77777777" w:rsidR="00B130A2" w:rsidRPr="00B130A2" w:rsidRDefault="00B130A2" w:rsidP="00B130A2">
            <w:pPr>
              <w:numPr>
                <w:ilvl w:val="0"/>
                <w:numId w:val="2"/>
              </w:numPr>
              <w:rPr>
                <w:rFonts w:ascii="Calibri" w:hAnsi="Calibri"/>
                <w:noProof/>
                <w:szCs w:val="24"/>
                <w:lang w:eastAsia="nl-NL"/>
              </w:rPr>
            </w:pPr>
            <w:r w:rsidRPr="00B130A2">
              <w:rPr>
                <w:rFonts w:ascii="Calibri" w:hAnsi="Calibri"/>
                <w:noProof/>
                <w:szCs w:val="24"/>
                <w:lang w:eastAsia="nl-NL"/>
              </w:rPr>
              <w:t>De toestemming, waarbij dus geen aanvraag ingediend te worden, die tot op heden geldt om vuurwerk af te steken in de nacht van oud naar nieuw, wordt aldus geschrapt. Hamme en Waasmunster waren de enige 2 gemeenten uit de regio waar dergelijke toestemming nog bestond. Na de aanpassing van dit artikel, zal men dus toelating moeten vragen.</w:t>
            </w:r>
          </w:p>
        </w:tc>
      </w:tr>
      <w:tr w:rsidR="00B130A2" w:rsidRPr="00B130A2" w14:paraId="3CFB0237"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251255C2"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37. §4. Is het bevuilde een voet- of fietspad en kan de eigenaar, de bezitter of bewaker van het dier, dat de bevuiling veroorzaakt heeft, niet onmiddellijk gevonden worden, of is hij niet in de mogelijkheid het bevuilde te reinigen, dan is de bijzonderste bewoner of de huisbewaarder van ieder gebouw, gelegen langs de openbare weg, verplicht zo spoedig mogelijk het bevuilde te reinigen; de tussenkomst van deze personen belet niet dat de eigenaar, bezitter of bewaker van het dier in overtreding is.</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4B70AF1E"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Dit artikel wordt geschrapt gezien dit een verregaande verplichting is. Bewoners worden verplicht om dierenuitwerpselen te ruimen voor hun deur van dieren die niet aan hen toebehoren of waar zij enige verantwoordelijkheid voor hebben. Extreem gesteld zou pestgedrag kunnen leiden tot boetes voor het ‘slachtoffer’.</w:t>
            </w:r>
          </w:p>
        </w:tc>
      </w:tr>
      <w:tr w:rsidR="00B130A2" w:rsidRPr="00B130A2" w14:paraId="15747B20"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0490DC8A"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39: Elke vermelding van 'openbare weg' wordt geschrapt.</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44694478"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En vervolgens aangepast naar '</w:t>
            </w:r>
            <w:r w:rsidRPr="00B130A2">
              <w:rPr>
                <w:rFonts w:ascii="Calibri" w:hAnsi="Calibri"/>
                <w:i/>
                <w:iCs/>
                <w:noProof/>
                <w:szCs w:val="24"/>
                <w:lang w:eastAsia="nl-NL"/>
              </w:rPr>
              <w:t>openbaar domein</w:t>
            </w:r>
            <w:r w:rsidRPr="00B130A2">
              <w:rPr>
                <w:rFonts w:ascii="Calibri" w:hAnsi="Calibri"/>
                <w:noProof/>
                <w:szCs w:val="24"/>
                <w:lang w:eastAsia="nl-NL"/>
              </w:rPr>
              <w:t>'.</w:t>
            </w:r>
          </w:p>
        </w:tc>
      </w:tr>
      <w:tr w:rsidR="00B130A2" w:rsidRPr="00B130A2" w14:paraId="6352C9A2"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30A431B3"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43: Schadelijke middelen</w:t>
            </w:r>
            <w:r w:rsidRPr="00B130A2">
              <w:rPr>
                <w:rFonts w:ascii="Calibri" w:hAnsi="Calibri"/>
                <w:noProof/>
                <w:szCs w:val="24"/>
                <w:lang w:eastAsia="nl-NL"/>
              </w:rPr>
              <w:br/>
              <w:t>Het is verboden om schadelijke middelen zoals lachgas (distikstofmonoxide, N2O) te verhandelen of te bezitten indien de handel of het bezit gericht is op het oneigenlijk gebruik van het middel met als doel het bekomen van een roeseffect. De politie kan de schadelijke middelen in beslag nemen.</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261366E9"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w:t>
            </w:r>
            <w:r w:rsidRPr="00B130A2">
              <w:rPr>
                <w:rFonts w:ascii="Calibri" w:hAnsi="Calibri"/>
                <w:i/>
                <w:iCs/>
                <w:noProof/>
                <w:szCs w:val="24"/>
                <w:lang w:eastAsia="nl-NL"/>
              </w:rPr>
              <w:t>Artikel 43 - §1. Het is verboden om schadelijke middelen (zoals lachgas) te verhandelen of te bezitten indien de handel of het bezit gericht is op het oneigenlijk gebruik van de middelen met als doel het opwekken van een roeseffect, dit met een ongewenst effect op de openbare orde als gevolg.</w:t>
            </w:r>
            <w:r w:rsidRPr="00B130A2">
              <w:rPr>
                <w:rFonts w:ascii="Calibri" w:hAnsi="Calibri"/>
                <w:i/>
                <w:iCs/>
                <w:noProof/>
                <w:szCs w:val="24"/>
                <w:lang w:eastAsia="nl-NL"/>
              </w:rPr>
              <w:br/>
              <w:t>§2. De politiediensten nemen capsules, cilinders, patronen en flessen alsook alle materialen die worden gebruikt bij het inhaleren van deze gassen/ middelen in beslag met het oog op vernietiging, overeenkomstig de bepalingen van artikel 30 van de wet op het politieambt van 5 augustus 1992.</w:t>
            </w:r>
            <w:r w:rsidRPr="00B130A2">
              <w:rPr>
                <w:rFonts w:ascii="Calibri" w:hAnsi="Calibri"/>
                <w:noProof/>
                <w:szCs w:val="24"/>
                <w:lang w:eastAsia="nl-NL"/>
              </w:rPr>
              <w:t xml:space="preserve"> </w:t>
            </w:r>
          </w:p>
          <w:p w14:paraId="515FCC0A" w14:textId="77777777" w:rsidR="00B130A2" w:rsidRPr="00B130A2" w:rsidRDefault="00B130A2" w:rsidP="00B130A2">
            <w:pPr>
              <w:rPr>
                <w:rFonts w:ascii="Calibri" w:hAnsi="Calibri"/>
                <w:noProof/>
                <w:szCs w:val="24"/>
                <w:lang w:eastAsia="nl-NL"/>
              </w:rPr>
            </w:pPr>
            <w:r w:rsidRPr="00B130A2">
              <w:rPr>
                <w:rFonts w:ascii="Calibri" w:hAnsi="Calibri"/>
                <w:i/>
                <w:iCs/>
                <w:noProof/>
                <w:szCs w:val="24"/>
                <w:lang w:eastAsia="nl-NL"/>
              </w:rPr>
              <w:t>§3. Onverminderd de toepassing van de gemeentelijke administratieve sancties, worden de schadelijke middelen waarvan sprake in voorgaande bepalingen door de politie in beslag genomen.</w:t>
            </w:r>
          </w:p>
          <w:p w14:paraId="63237BD7" w14:textId="77777777" w:rsidR="00B130A2" w:rsidRPr="00B130A2" w:rsidRDefault="00B130A2" w:rsidP="00B130A2">
            <w:pPr>
              <w:rPr>
                <w:rFonts w:ascii="Calibri" w:hAnsi="Calibri"/>
                <w:noProof/>
                <w:szCs w:val="24"/>
                <w:lang w:eastAsia="nl-NL"/>
              </w:rPr>
            </w:pPr>
            <w:r w:rsidRPr="00B130A2">
              <w:rPr>
                <w:rFonts w:ascii="Calibri" w:hAnsi="Calibri"/>
                <w:i/>
                <w:iCs/>
                <w:noProof/>
                <w:szCs w:val="24"/>
                <w:lang w:eastAsia="nl-NL"/>
              </w:rPr>
              <w:t xml:space="preserve">§4. De politiediensten zijn belast met het toezicht op de naleving van de verordening en de inbeslagname. De gemeente staat in voor de stockage van de bestuurlijk in beslag genomen </w:t>
            </w:r>
            <w:r w:rsidRPr="00B130A2">
              <w:rPr>
                <w:rFonts w:ascii="Calibri" w:hAnsi="Calibri"/>
                <w:i/>
                <w:iCs/>
                <w:noProof/>
                <w:szCs w:val="24"/>
                <w:lang w:eastAsia="nl-NL"/>
              </w:rPr>
              <w:lastRenderedPageBreak/>
              <w:t>goederen en de vernietiging ervan bij besluit van de burgemeester. De kosten voor de stockage en vernietiging vallen ten laste van de overtreder</w:t>
            </w:r>
            <w:r w:rsidRPr="00B130A2">
              <w:rPr>
                <w:rFonts w:ascii="Calibri" w:hAnsi="Calibri"/>
                <w:noProof/>
                <w:szCs w:val="24"/>
                <w:lang w:eastAsia="nl-NL"/>
              </w:rPr>
              <w:t>.'</w:t>
            </w:r>
          </w:p>
        </w:tc>
      </w:tr>
      <w:tr w:rsidR="00B130A2" w:rsidRPr="00B130A2" w14:paraId="4B9267EC"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7A0E4695"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lastRenderedPageBreak/>
              <w:t>Artikels 61, 62bis, 65, 67 en 79</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10B6B034"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Aanpassing van de verwijzingen naar de relevante artikels uit de wegcode en verkeersborden.</w:t>
            </w:r>
          </w:p>
        </w:tc>
      </w:tr>
      <w:tr w:rsidR="00B130A2" w:rsidRPr="00B130A2" w14:paraId="6C82B026"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4AA9A8F1"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62</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69C30814"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Toevoeging nieuw artikel 62bis (art. 23.1, 1° van de wegcode):</w:t>
            </w:r>
          </w:p>
          <w:p w14:paraId="7A19E1FF"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br/>
            </w:r>
            <w:r w:rsidRPr="00B130A2">
              <w:rPr>
                <w:rFonts w:ascii="Calibri" w:hAnsi="Calibri"/>
                <w:i/>
                <w:iCs/>
                <w:noProof/>
                <w:szCs w:val="24"/>
                <w:lang w:eastAsia="nl-NL"/>
              </w:rPr>
              <w:t>'Elk stilstaand of geparkeerd voertuig moet worden opgesteld rechts ten opzichte van zijn rijrichting. Indien het een rijbaan is met éénrichtingsverkeer, mag het evenwel langs de ene of langs de andere kant opgesteld worden.'</w:t>
            </w:r>
          </w:p>
          <w:p w14:paraId="4DFFE1B5" w14:textId="77777777" w:rsidR="00B130A2" w:rsidRPr="00B130A2" w:rsidRDefault="00B130A2" w:rsidP="00B130A2">
            <w:pPr>
              <w:numPr>
                <w:ilvl w:val="0"/>
                <w:numId w:val="3"/>
              </w:numPr>
              <w:rPr>
                <w:rFonts w:ascii="Calibri" w:hAnsi="Calibri"/>
                <w:noProof/>
                <w:szCs w:val="24"/>
                <w:lang w:eastAsia="nl-NL"/>
              </w:rPr>
            </w:pPr>
            <w:r w:rsidRPr="00B130A2">
              <w:rPr>
                <w:rFonts w:ascii="Calibri" w:hAnsi="Calibri"/>
                <w:noProof/>
                <w:szCs w:val="24"/>
                <w:lang w:eastAsia="nl-NL"/>
              </w:rPr>
              <w:t>Dit is een artikel uit de wegcode dat in het vorig reglement niet was opgenomen.</w:t>
            </w:r>
          </w:p>
        </w:tc>
      </w:tr>
      <w:tr w:rsidR="00B130A2" w:rsidRPr="00B130A2" w14:paraId="737D0EED"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6CAC8203"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68</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31048F9F"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Toevoeging bij punt 3 van volgende passage, waarbij expliciet toelating wordt gegeven tot het parkeren voor de inrij van een eigendom:</w:t>
            </w:r>
          </w:p>
          <w:p w14:paraId="17069B35"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'd</w:t>
            </w:r>
            <w:r w:rsidRPr="00B130A2">
              <w:rPr>
                <w:rFonts w:ascii="Calibri" w:hAnsi="Calibri"/>
                <w:i/>
                <w:iCs/>
                <w:noProof/>
                <w:szCs w:val="24"/>
                <w:lang w:eastAsia="nl-NL"/>
              </w:rPr>
              <w:t>e voertuigen van zorgverstrekkers die geparkeerd staan voor de inrij van een eigendom voorzien van een door het gemeentebestuur uitgereikte zorgsticker, waarbij de zorgverstrekker op die plaats zijn taak dient uit te voeren</w:t>
            </w:r>
            <w:r w:rsidRPr="00B130A2">
              <w:rPr>
                <w:rFonts w:ascii="Calibri" w:hAnsi="Calibri"/>
                <w:noProof/>
                <w:szCs w:val="24"/>
                <w:lang w:eastAsia="nl-NL"/>
              </w:rPr>
              <w:t>;'</w:t>
            </w:r>
          </w:p>
        </w:tc>
      </w:tr>
      <w:tr w:rsidR="00B130A2" w:rsidRPr="00B130A2" w14:paraId="609F5433" w14:textId="77777777" w:rsidTr="004444C1">
        <w:tc>
          <w:tcPr>
            <w:tcW w:w="0" w:type="auto"/>
            <w:tcBorders>
              <w:top w:val="inset" w:sz="6" w:space="0" w:color="808080"/>
              <w:bottom w:val="inset" w:sz="6" w:space="0" w:color="808080"/>
              <w:right w:val="inset" w:sz="6" w:space="0" w:color="808080"/>
            </w:tcBorders>
            <w:tcMar>
              <w:top w:w="0" w:type="dxa"/>
              <w:left w:w="0" w:type="dxa"/>
              <w:bottom w:w="0" w:type="dxa"/>
              <w:right w:w="0" w:type="dxa"/>
            </w:tcMar>
            <w:vAlign w:val="center"/>
            <w:hideMark/>
          </w:tcPr>
          <w:p w14:paraId="1FB28FAA"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96 §8: De sanctionerend ambtenaar bepaalt in dit geval de dag waarop dit mondeling onderhoud plaatsvindt, rekening houdend met het feit dat het onderhoud binnen een termijn van 15 dagen te rekenen van de datum  van ontvangst van het verweerschrift moet plaatsvinden.</w:t>
            </w:r>
          </w:p>
        </w:tc>
        <w:tc>
          <w:tcPr>
            <w:tcW w:w="0" w:type="auto"/>
            <w:tcBorders>
              <w:top w:val="inset" w:sz="6" w:space="0" w:color="808080"/>
              <w:left w:val="inset" w:sz="6" w:space="0" w:color="808080"/>
              <w:bottom w:val="inset" w:sz="6" w:space="0" w:color="808080"/>
            </w:tcBorders>
            <w:tcMar>
              <w:top w:w="0" w:type="dxa"/>
              <w:left w:w="0" w:type="dxa"/>
              <w:bottom w:w="0" w:type="dxa"/>
              <w:right w:w="0" w:type="dxa"/>
            </w:tcMar>
            <w:vAlign w:val="center"/>
            <w:hideMark/>
          </w:tcPr>
          <w:p w14:paraId="203E2016"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w:t>
            </w:r>
            <w:r w:rsidRPr="00B130A2">
              <w:rPr>
                <w:rFonts w:ascii="Calibri" w:hAnsi="Calibri"/>
                <w:i/>
                <w:iCs/>
                <w:noProof/>
                <w:szCs w:val="24"/>
                <w:lang w:eastAsia="nl-NL"/>
              </w:rPr>
              <w:t>De sanctionerend ambtenaar bepaalt in dit geval de dag waarop dit mondeling onderhoud plaatsvindt</w:t>
            </w:r>
            <w:r w:rsidRPr="00B130A2">
              <w:rPr>
                <w:rFonts w:ascii="Calibri" w:hAnsi="Calibri"/>
                <w:noProof/>
                <w:szCs w:val="24"/>
                <w:lang w:eastAsia="nl-NL"/>
              </w:rPr>
              <w:t>'</w:t>
            </w:r>
          </w:p>
          <w:p w14:paraId="0A61AFBB" w14:textId="77777777" w:rsidR="00B130A2" w:rsidRPr="00B130A2" w:rsidRDefault="00B130A2" w:rsidP="00B130A2">
            <w:pPr>
              <w:numPr>
                <w:ilvl w:val="0"/>
                <w:numId w:val="4"/>
              </w:numPr>
              <w:rPr>
                <w:rFonts w:ascii="Calibri" w:hAnsi="Calibri"/>
                <w:noProof/>
                <w:szCs w:val="24"/>
                <w:lang w:eastAsia="nl-NL"/>
              </w:rPr>
            </w:pPr>
            <w:r w:rsidRPr="00B130A2">
              <w:rPr>
                <w:rFonts w:ascii="Calibri" w:hAnsi="Calibri"/>
                <w:noProof/>
                <w:szCs w:val="24"/>
                <w:lang w:eastAsia="nl-NL"/>
              </w:rPr>
              <w:t>De 2de passage wordt geschrapt gezien zodat de sanctionerend ambtenaar meer ruimte heeft om dit zelf te bepalen.</w:t>
            </w:r>
          </w:p>
        </w:tc>
      </w:tr>
      <w:tr w:rsidR="00B130A2" w:rsidRPr="00B130A2" w14:paraId="65176DCB" w14:textId="77777777" w:rsidTr="004444C1">
        <w:tc>
          <w:tcPr>
            <w:tcW w:w="0" w:type="auto"/>
            <w:tcBorders>
              <w:top w:val="inset" w:sz="6" w:space="0" w:color="808080"/>
              <w:right w:val="inset" w:sz="6" w:space="0" w:color="808080"/>
            </w:tcBorders>
            <w:tcMar>
              <w:top w:w="0" w:type="dxa"/>
              <w:left w:w="0" w:type="dxa"/>
              <w:bottom w:w="0" w:type="dxa"/>
              <w:right w:w="0" w:type="dxa"/>
            </w:tcMar>
            <w:vAlign w:val="center"/>
            <w:hideMark/>
          </w:tcPr>
          <w:p w14:paraId="5B6E1C5D"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Artikel 97: De sanctionerend ambtenaar of in bepaalde gevallen de Procureur des Konings stelt de betrokkene met een aangetekend schrijven in kennis van de genomen beslissing.</w:t>
            </w:r>
          </w:p>
        </w:tc>
        <w:tc>
          <w:tcPr>
            <w:tcW w:w="0" w:type="auto"/>
            <w:tcBorders>
              <w:top w:val="inset" w:sz="6" w:space="0" w:color="808080"/>
              <w:left w:val="inset" w:sz="6" w:space="0" w:color="808080"/>
            </w:tcBorders>
            <w:tcMar>
              <w:top w:w="0" w:type="dxa"/>
              <w:left w:w="0" w:type="dxa"/>
              <w:bottom w:w="0" w:type="dxa"/>
              <w:right w:w="0" w:type="dxa"/>
            </w:tcMar>
            <w:vAlign w:val="center"/>
            <w:hideMark/>
          </w:tcPr>
          <w:p w14:paraId="2A4314F2" w14:textId="77777777" w:rsidR="00B130A2" w:rsidRPr="00B130A2" w:rsidRDefault="00B130A2" w:rsidP="00B130A2">
            <w:pPr>
              <w:rPr>
                <w:rFonts w:ascii="Calibri" w:hAnsi="Calibri"/>
                <w:noProof/>
                <w:szCs w:val="24"/>
                <w:lang w:eastAsia="nl-NL"/>
              </w:rPr>
            </w:pPr>
            <w:r w:rsidRPr="00B130A2">
              <w:rPr>
                <w:rFonts w:ascii="Calibri" w:hAnsi="Calibri"/>
                <w:noProof/>
                <w:szCs w:val="24"/>
                <w:lang w:eastAsia="nl-NL"/>
              </w:rPr>
              <w:t> '</w:t>
            </w:r>
            <w:r w:rsidRPr="00B130A2">
              <w:rPr>
                <w:rFonts w:ascii="Calibri" w:hAnsi="Calibri"/>
                <w:i/>
                <w:iCs/>
                <w:noProof/>
                <w:szCs w:val="24"/>
                <w:lang w:eastAsia="nl-NL"/>
              </w:rPr>
              <w:t>De sanctionerend ambtenaar stelt de betrokkene met een aangetekend schrijven in kennis van de genomen beslissing</w:t>
            </w:r>
            <w:r w:rsidRPr="00B130A2">
              <w:rPr>
                <w:rFonts w:ascii="Calibri" w:hAnsi="Calibri"/>
                <w:noProof/>
                <w:szCs w:val="24"/>
                <w:lang w:eastAsia="nl-NL"/>
              </w:rPr>
              <w:t>.'</w:t>
            </w:r>
          </w:p>
          <w:p w14:paraId="6A8756BD" w14:textId="77777777" w:rsidR="00B130A2" w:rsidRPr="00B130A2" w:rsidRDefault="00B130A2" w:rsidP="00B130A2">
            <w:pPr>
              <w:numPr>
                <w:ilvl w:val="0"/>
                <w:numId w:val="5"/>
              </w:numPr>
              <w:rPr>
                <w:rFonts w:ascii="Calibri" w:hAnsi="Calibri"/>
                <w:noProof/>
                <w:szCs w:val="24"/>
                <w:lang w:eastAsia="nl-NL"/>
              </w:rPr>
            </w:pPr>
            <w:r w:rsidRPr="00B130A2">
              <w:rPr>
                <w:rFonts w:ascii="Calibri" w:hAnsi="Calibri"/>
                <w:noProof/>
                <w:szCs w:val="24"/>
                <w:lang w:eastAsia="nl-NL"/>
              </w:rPr>
              <w:t>Schrapping vermelding Procureur des Konings gezien er geen instructies aan de PdK gegeven kunnen worden.</w:t>
            </w:r>
          </w:p>
        </w:tc>
      </w:tr>
    </w:tbl>
    <w:p w14:paraId="73FE450B" w14:textId="77777777" w:rsidR="00E26F7C" w:rsidRDefault="00E26F7C"/>
    <w:sectPr w:rsidR="00E26F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7D254BB0"/>
    <w:multiLevelType w:val="hybridMultilevel"/>
    <w:tmpl w:val="7D254BB0"/>
    <w:lvl w:ilvl="0" w:tplc="2E8039D2">
      <w:start w:val="1"/>
      <w:numFmt w:val="bullet"/>
      <w:lvlText w:val=""/>
      <w:lvlJc w:val="left"/>
      <w:pPr>
        <w:ind w:left="720" w:hanging="360"/>
      </w:pPr>
      <w:rPr>
        <w:rFonts w:ascii="Symbol" w:hAnsi="Symbol"/>
      </w:rPr>
    </w:lvl>
    <w:lvl w:ilvl="1" w:tplc="986011B2">
      <w:start w:val="1"/>
      <w:numFmt w:val="bullet"/>
      <w:lvlText w:val="o"/>
      <w:lvlJc w:val="left"/>
      <w:pPr>
        <w:tabs>
          <w:tab w:val="num" w:pos="1440"/>
        </w:tabs>
        <w:ind w:left="1440" w:hanging="360"/>
      </w:pPr>
      <w:rPr>
        <w:rFonts w:ascii="Courier New" w:hAnsi="Courier New"/>
      </w:rPr>
    </w:lvl>
    <w:lvl w:ilvl="2" w:tplc="3C643530">
      <w:start w:val="1"/>
      <w:numFmt w:val="bullet"/>
      <w:lvlText w:val=""/>
      <w:lvlJc w:val="left"/>
      <w:pPr>
        <w:tabs>
          <w:tab w:val="num" w:pos="2160"/>
        </w:tabs>
        <w:ind w:left="2160" w:hanging="360"/>
      </w:pPr>
      <w:rPr>
        <w:rFonts w:ascii="Wingdings" w:hAnsi="Wingdings"/>
      </w:rPr>
    </w:lvl>
    <w:lvl w:ilvl="3" w:tplc="C4FA51D6">
      <w:start w:val="1"/>
      <w:numFmt w:val="bullet"/>
      <w:lvlText w:val=""/>
      <w:lvlJc w:val="left"/>
      <w:pPr>
        <w:tabs>
          <w:tab w:val="num" w:pos="2880"/>
        </w:tabs>
        <w:ind w:left="2880" w:hanging="360"/>
      </w:pPr>
      <w:rPr>
        <w:rFonts w:ascii="Symbol" w:hAnsi="Symbol"/>
      </w:rPr>
    </w:lvl>
    <w:lvl w:ilvl="4" w:tplc="074C5A3C">
      <w:start w:val="1"/>
      <w:numFmt w:val="bullet"/>
      <w:lvlText w:val="o"/>
      <w:lvlJc w:val="left"/>
      <w:pPr>
        <w:tabs>
          <w:tab w:val="num" w:pos="3600"/>
        </w:tabs>
        <w:ind w:left="3600" w:hanging="360"/>
      </w:pPr>
      <w:rPr>
        <w:rFonts w:ascii="Courier New" w:hAnsi="Courier New"/>
      </w:rPr>
    </w:lvl>
    <w:lvl w:ilvl="5" w:tplc="162CDDF4">
      <w:start w:val="1"/>
      <w:numFmt w:val="bullet"/>
      <w:lvlText w:val=""/>
      <w:lvlJc w:val="left"/>
      <w:pPr>
        <w:tabs>
          <w:tab w:val="num" w:pos="4320"/>
        </w:tabs>
        <w:ind w:left="4320" w:hanging="360"/>
      </w:pPr>
      <w:rPr>
        <w:rFonts w:ascii="Wingdings" w:hAnsi="Wingdings"/>
      </w:rPr>
    </w:lvl>
    <w:lvl w:ilvl="6" w:tplc="7BF861D0">
      <w:start w:val="1"/>
      <w:numFmt w:val="bullet"/>
      <w:lvlText w:val=""/>
      <w:lvlJc w:val="left"/>
      <w:pPr>
        <w:tabs>
          <w:tab w:val="num" w:pos="5040"/>
        </w:tabs>
        <w:ind w:left="5040" w:hanging="360"/>
      </w:pPr>
      <w:rPr>
        <w:rFonts w:ascii="Symbol" w:hAnsi="Symbol"/>
      </w:rPr>
    </w:lvl>
    <w:lvl w:ilvl="7" w:tplc="BE96293A">
      <w:start w:val="1"/>
      <w:numFmt w:val="bullet"/>
      <w:lvlText w:val="o"/>
      <w:lvlJc w:val="left"/>
      <w:pPr>
        <w:tabs>
          <w:tab w:val="num" w:pos="5760"/>
        </w:tabs>
        <w:ind w:left="5760" w:hanging="360"/>
      </w:pPr>
      <w:rPr>
        <w:rFonts w:ascii="Courier New" w:hAnsi="Courier New"/>
      </w:rPr>
    </w:lvl>
    <w:lvl w:ilvl="8" w:tplc="DEC00E74">
      <w:start w:val="1"/>
      <w:numFmt w:val="bullet"/>
      <w:lvlText w:val=""/>
      <w:lvlJc w:val="left"/>
      <w:pPr>
        <w:tabs>
          <w:tab w:val="num" w:pos="6480"/>
        </w:tabs>
        <w:ind w:left="6480" w:hanging="360"/>
      </w:pPr>
      <w:rPr>
        <w:rFonts w:ascii="Wingdings" w:hAnsi="Wingdings"/>
      </w:rPr>
    </w:lvl>
  </w:abstractNum>
  <w:abstractNum w:abstractNumId="1" w15:restartNumberingAfterBreak="1">
    <w:nsid w:val="7D254BB1"/>
    <w:multiLevelType w:val="hybridMultilevel"/>
    <w:tmpl w:val="7D254BB1"/>
    <w:lvl w:ilvl="0" w:tplc="4D809C3C">
      <w:start w:val="1"/>
      <w:numFmt w:val="bullet"/>
      <w:lvlText w:val="o"/>
      <w:lvlJc w:val="left"/>
      <w:pPr>
        <w:ind w:left="720" w:hanging="360"/>
      </w:pPr>
      <w:rPr>
        <w:rFonts w:ascii="Courier New" w:hAnsi="Courier New"/>
      </w:rPr>
    </w:lvl>
    <w:lvl w:ilvl="1" w:tplc="463E3BCE">
      <w:start w:val="1"/>
      <w:numFmt w:val="bullet"/>
      <w:lvlText w:val="o"/>
      <w:lvlJc w:val="left"/>
      <w:pPr>
        <w:tabs>
          <w:tab w:val="num" w:pos="1440"/>
        </w:tabs>
        <w:ind w:left="1440" w:hanging="360"/>
      </w:pPr>
      <w:rPr>
        <w:rFonts w:ascii="Courier New" w:hAnsi="Courier New"/>
      </w:rPr>
    </w:lvl>
    <w:lvl w:ilvl="2" w:tplc="CDCE082C">
      <w:start w:val="1"/>
      <w:numFmt w:val="bullet"/>
      <w:lvlText w:val=""/>
      <w:lvlJc w:val="left"/>
      <w:pPr>
        <w:tabs>
          <w:tab w:val="num" w:pos="2160"/>
        </w:tabs>
        <w:ind w:left="2160" w:hanging="360"/>
      </w:pPr>
      <w:rPr>
        <w:rFonts w:ascii="Wingdings" w:hAnsi="Wingdings"/>
      </w:rPr>
    </w:lvl>
    <w:lvl w:ilvl="3" w:tplc="FF24B4D4">
      <w:start w:val="1"/>
      <w:numFmt w:val="bullet"/>
      <w:lvlText w:val=""/>
      <w:lvlJc w:val="left"/>
      <w:pPr>
        <w:tabs>
          <w:tab w:val="num" w:pos="2880"/>
        </w:tabs>
        <w:ind w:left="2880" w:hanging="360"/>
      </w:pPr>
      <w:rPr>
        <w:rFonts w:ascii="Symbol" w:hAnsi="Symbol"/>
      </w:rPr>
    </w:lvl>
    <w:lvl w:ilvl="4" w:tplc="C1D0C7B2">
      <w:start w:val="1"/>
      <w:numFmt w:val="bullet"/>
      <w:lvlText w:val="o"/>
      <w:lvlJc w:val="left"/>
      <w:pPr>
        <w:tabs>
          <w:tab w:val="num" w:pos="3600"/>
        </w:tabs>
        <w:ind w:left="3600" w:hanging="360"/>
      </w:pPr>
      <w:rPr>
        <w:rFonts w:ascii="Courier New" w:hAnsi="Courier New"/>
      </w:rPr>
    </w:lvl>
    <w:lvl w:ilvl="5" w:tplc="8B70DFB4">
      <w:start w:val="1"/>
      <w:numFmt w:val="bullet"/>
      <w:lvlText w:val=""/>
      <w:lvlJc w:val="left"/>
      <w:pPr>
        <w:tabs>
          <w:tab w:val="num" w:pos="4320"/>
        </w:tabs>
        <w:ind w:left="4320" w:hanging="360"/>
      </w:pPr>
      <w:rPr>
        <w:rFonts w:ascii="Wingdings" w:hAnsi="Wingdings"/>
      </w:rPr>
    </w:lvl>
    <w:lvl w:ilvl="6" w:tplc="90929E8A">
      <w:start w:val="1"/>
      <w:numFmt w:val="bullet"/>
      <w:lvlText w:val=""/>
      <w:lvlJc w:val="left"/>
      <w:pPr>
        <w:tabs>
          <w:tab w:val="num" w:pos="5040"/>
        </w:tabs>
        <w:ind w:left="5040" w:hanging="360"/>
      </w:pPr>
      <w:rPr>
        <w:rFonts w:ascii="Symbol" w:hAnsi="Symbol"/>
      </w:rPr>
    </w:lvl>
    <w:lvl w:ilvl="7" w:tplc="A4DAD860">
      <w:start w:val="1"/>
      <w:numFmt w:val="bullet"/>
      <w:lvlText w:val="o"/>
      <w:lvlJc w:val="left"/>
      <w:pPr>
        <w:tabs>
          <w:tab w:val="num" w:pos="5760"/>
        </w:tabs>
        <w:ind w:left="5760" w:hanging="360"/>
      </w:pPr>
      <w:rPr>
        <w:rFonts w:ascii="Courier New" w:hAnsi="Courier New"/>
      </w:rPr>
    </w:lvl>
    <w:lvl w:ilvl="8" w:tplc="590A2AE4">
      <w:start w:val="1"/>
      <w:numFmt w:val="bullet"/>
      <w:lvlText w:val=""/>
      <w:lvlJc w:val="left"/>
      <w:pPr>
        <w:tabs>
          <w:tab w:val="num" w:pos="6480"/>
        </w:tabs>
        <w:ind w:left="6480" w:hanging="360"/>
      </w:pPr>
      <w:rPr>
        <w:rFonts w:ascii="Wingdings" w:hAnsi="Wingdings"/>
      </w:rPr>
    </w:lvl>
  </w:abstractNum>
  <w:abstractNum w:abstractNumId="2" w15:restartNumberingAfterBreak="1">
    <w:nsid w:val="7D254BB2"/>
    <w:multiLevelType w:val="hybridMultilevel"/>
    <w:tmpl w:val="7D254BB2"/>
    <w:lvl w:ilvl="0" w:tplc="8E1C60A6">
      <w:start w:val="1"/>
      <w:numFmt w:val="bullet"/>
      <w:lvlText w:val="o"/>
      <w:lvlJc w:val="left"/>
      <w:pPr>
        <w:ind w:left="720" w:hanging="360"/>
      </w:pPr>
      <w:rPr>
        <w:rFonts w:ascii="Courier New" w:hAnsi="Courier New"/>
      </w:rPr>
    </w:lvl>
    <w:lvl w:ilvl="1" w:tplc="32E62F6A">
      <w:start w:val="1"/>
      <w:numFmt w:val="bullet"/>
      <w:lvlText w:val="o"/>
      <w:lvlJc w:val="left"/>
      <w:pPr>
        <w:tabs>
          <w:tab w:val="num" w:pos="1440"/>
        </w:tabs>
        <w:ind w:left="1440" w:hanging="360"/>
      </w:pPr>
      <w:rPr>
        <w:rFonts w:ascii="Courier New" w:hAnsi="Courier New"/>
      </w:rPr>
    </w:lvl>
    <w:lvl w:ilvl="2" w:tplc="78DAD11E">
      <w:start w:val="1"/>
      <w:numFmt w:val="bullet"/>
      <w:lvlText w:val=""/>
      <w:lvlJc w:val="left"/>
      <w:pPr>
        <w:tabs>
          <w:tab w:val="num" w:pos="2160"/>
        </w:tabs>
        <w:ind w:left="2160" w:hanging="360"/>
      </w:pPr>
      <w:rPr>
        <w:rFonts w:ascii="Wingdings" w:hAnsi="Wingdings"/>
      </w:rPr>
    </w:lvl>
    <w:lvl w:ilvl="3" w:tplc="FFB4562C">
      <w:start w:val="1"/>
      <w:numFmt w:val="bullet"/>
      <w:lvlText w:val=""/>
      <w:lvlJc w:val="left"/>
      <w:pPr>
        <w:tabs>
          <w:tab w:val="num" w:pos="2880"/>
        </w:tabs>
        <w:ind w:left="2880" w:hanging="360"/>
      </w:pPr>
      <w:rPr>
        <w:rFonts w:ascii="Symbol" w:hAnsi="Symbol"/>
      </w:rPr>
    </w:lvl>
    <w:lvl w:ilvl="4" w:tplc="70CCA408">
      <w:start w:val="1"/>
      <w:numFmt w:val="bullet"/>
      <w:lvlText w:val="o"/>
      <w:lvlJc w:val="left"/>
      <w:pPr>
        <w:tabs>
          <w:tab w:val="num" w:pos="3600"/>
        </w:tabs>
        <w:ind w:left="3600" w:hanging="360"/>
      </w:pPr>
      <w:rPr>
        <w:rFonts w:ascii="Courier New" w:hAnsi="Courier New"/>
      </w:rPr>
    </w:lvl>
    <w:lvl w:ilvl="5" w:tplc="3C061EF2">
      <w:start w:val="1"/>
      <w:numFmt w:val="bullet"/>
      <w:lvlText w:val=""/>
      <w:lvlJc w:val="left"/>
      <w:pPr>
        <w:tabs>
          <w:tab w:val="num" w:pos="4320"/>
        </w:tabs>
        <w:ind w:left="4320" w:hanging="360"/>
      </w:pPr>
      <w:rPr>
        <w:rFonts w:ascii="Wingdings" w:hAnsi="Wingdings"/>
      </w:rPr>
    </w:lvl>
    <w:lvl w:ilvl="6" w:tplc="73921858">
      <w:start w:val="1"/>
      <w:numFmt w:val="bullet"/>
      <w:lvlText w:val=""/>
      <w:lvlJc w:val="left"/>
      <w:pPr>
        <w:tabs>
          <w:tab w:val="num" w:pos="5040"/>
        </w:tabs>
        <w:ind w:left="5040" w:hanging="360"/>
      </w:pPr>
      <w:rPr>
        <w:rFonts w:ascii="Symbol" w:hAnsi="Symbol"/>
      </w:rPr>
    </w:lvl>
    <w:lvl w:ilvl="7" w:tplc="4EF46764">
      <w:start w:val="1"/>
      <w:numFmt w:val="bullet"/>
      <w:lvlText w:val="o"/>
      <w:lvlJc w:val="left"/>
      <w:pPr>
        <w:tabs>
          <w:tab w:val="num" w:pos="5760"/>
        </w:tabs>
        <w:ind w:left="5760" w:hanging="360"/>
      </w:pPr>
      <w:rPr>
        <w:rFonts w:ascii="Courier New" w:hAnsi="Courier New"/>
      </w:rPr>
    </w:lvl>
    <w:lvl w:ilvl="8" w:tplc="CDD29B88">
      <w:start w:val="1"/>
      <w:numFmt w:val="bullet"/>
      <w:lvlText w:val=""/>
      <w:lvlJc w:val="left"/>
      <w:pPr>
        <w:tabs>
          <w:tab w:val="num" w:pos="6480"/>
        </w:tabs>
        <w:ind w:left="6480" w:hanging="360"/>
      </w:pPr>
      <w:rPr>
        <w:rFonts w:ascii="Wingdings" w:hAnsi="Wingdings"/>
      </w:rPr>
    </w:lvl>
  </w:abstractNum>
  <w:abstractNum w:abstractNumId="3" w15:restartNumberingAfterBreak="1">
    <w:nsid w:val="7D254BB3"/>
    <w:multiLevelType w:val="hybridMultilevel"/>
    <w:tmpl w:val="7D254BB3"/>
    <w:lvl w:ilvl="0" w:tplc="AAA276B4">
      <w:start w:val="1"/>
      <w:numFmt w:val="bullet"/>
      <w:lvlText w:val="o"/>
      <w:lvlJc w:val="left"/>
      <w:pPr>
        <w:ind w:left="720" w:hanging="360"/>
      </w:pPr>
      <w:rPr>
        <w:rFonts w:ascii="Courier New" w:hAnsi="Courier New"/>
      </w:rPr>
    </w:lvl>
    <w:lvl w:ilvl="1" w:tplc="4726D85C">
      <w:start w:val="1"/>
      <w:numFmt w:val="bullet"/>
      <w:lvlText w:val="o"/>
      <w:lvlJc w:val="left"/>
      <w:pPr>
        <w:tabs>
          <w:tab w:val="num" w:pos="1440"/>
        </w:tabs>
        <w:ind w:left="1440" w:hanging="360"/>
      </w:pPr>
      <w:rPr>
        <w:rFonts w:ascii="Courier New" w:hAnsi="Courier New"/>
      </w:rPr>
    </w:lvl>
    <w:lvl w:ilvl="2" w:tplc="BE78954E">
      <w:start w:val="1"/>
      <w:numFmt w:val="bullet"/>
      <w:lvlText w:val=""/>
      <w:lvlJc w:val="left"/>
      <w:pPr>
        <w:tabs>
          <w:tab w:val="num" w:pos="2160"/>
        </w:tabs>
        <w:ind w:left="2160" w:hanging="360"/>
      </w:pPr>
      <w:rPr>
        <w:rFonts w:ascii="Wingdings" w:hAnsi="Wingdings"/>
      </w:rPr>
    </w:lvl>
    <w:lvl w:ilvl="3" w:tplc="7A08271C">
      <w:start w:val="1"/>
      <w:numFmt w:val="bullet"/>
      <w:lvlText w:val=""/>
      <w:lvlJc w:val="left"/>
      <w:pPr>
        <w:tabs>
          <w:tab w:val="num" w:pos="2880"/>
        </w:tabs>
        <w:ind w:left="2880" w:hanging="360"/>
      </w:pPr>
      <w:rPr>
        <w:rFonts w:ascii="Symbol" w:hAnsi="Symbol"/>
      </w:rPr>
    </w:lvl>
    <w:lvl w:ilvl="4" w:tplc="9F4C95E0">
      <w:start w:val="1"/>
      <w:numFmt w:val="bullet"/>
      <w:lvlText w:val="o"/>
      <w:lvlJc w:val="left"/>
      <w:pPr>
        <w:tabs>
          <w:tab w:val="num" w:pos="3600"/>
        </w:tabs>
        <w:ind w:left="3600" w:hanging="360"/>
      </w:pPr>
      <w:rPr>
        <w:rFonts w:ascii="Courier New" w:hAnsi="Courier New"/>
      </w:rPr>
    </w:lvl>
    <w:lvl w:ilvl="5" w:tplc="19F88012">
      <w:start w:val="1"/>
      <w:numFmt w:val="bullet"/>
      <w:lvlText w:val=""/>
      <w:lvlJc w:val="left"/>
      <w:pPr>
        <w:tabs>
          <w:tab w:val="num" w:pos="4320"/>
        </w:tabs>
        <w:ind w:left="4320" w:hanging="360"/>
      </w:pPr>
      <w:rPr>
        <w:rFonts w:ascii="Wingdings" w:hAnsi="Wingdings"/>
      </w:rPr>
    </w:lvl>
    <w:lvl w:ilvl="6" w:tplc="93D0400A">
      <w:start w:val="1"/>
      <w:numFmt w:val="bullet"/>
      <w:lvlText w:val=""/>
      <w:lvlJc w:val="left"/>
      <w:pPr>
        <w:tabs>
          <w:tab w:val="num" w:pos="5040"/>
        </w:tabs>
        <w:ind w:left="5040" w:hanging="360"/>
      </w:pPr>
      <w:rPr>
        <w:rFonts w:ascii="Symbol" w:hAnsi="Symbol"/>
      </w:rPr>
    </w:lvl>
    <w:lvl w:ilvl="7" w:tplc="51F8F9A6">
      <w:start w:val="1"/>
      <w:numFmt w:val="bullet"/>
      <w:lvlText w:val="o"/>
      <w:lvlJc w:val="left"/>
      <w:pPr>
        <w:tabs>
          <w:tab w:val="num" w:pos="5760"/>
        </w:tabs>
        <w:ind w:left="5760" w:hanging="360"/>
      </w:pPr>
      <w:rPr>
        <w:rFonts w:ascii="Courier New" w:hAnsi="Courier New"/>
      </w:rPr>
    </w:lvl>
    <w:lvl w:ilvl="8" w:tplc="F5D0C6D6">
      <w:start w:val="1"/>
      <w:numFmt w:val="bullet"/>
      <w:lvlText w:val=""/>
      <w:lvlJc w:val="left"/>
      <w:pPr>
        <w:tabs>
          <w:tab w:val="num" w:pos="6480"/>
        </w:tabs>
        <w:ind w:left="6480" w:hanging="360"/>
      </w:pPr>
      <w:rPr>
        <w:rFonts w:ascii="Wingdings" w:hAnsi="Wingdings"/>
      </w:rPr>
    </w:lvl>
  </w:abstractNum>
  <w:abstractNum w:abstractNumId="4" w15:restartNumberingAfterBreak="1">
    <w:nsid w:val="7D254BB4"/>
    <w:multiLevelType w:val="hybridMultilevel"/>
    <w:tmpl w:val="7D254BB4"/>
    <w:lvl w:ilvl="0" w:tplc="57722890">
      <w:start w:val="1"/>
      <w:numFmt w:val="bullet"/>
      <w:lvlText w:val="o"/>
      <w:lvlJc w:val="left"/>
      <w:pPr>
        <w:ind w:left="720" w:hanging="360"/>
      </w:pPr>
      <w:rPr>
        <w:rFonts w:ascii="Courier New" w:hAnsi="Courier New"/>
      </w:rPr>
    </w:lvl>
    <w:lvl w:ilvl="1" w:tplc="8AC89636">
      <w:start w:val="1"/>
      <w:numFmt w:val="bullet"/>
      <w:lvlText w:val="o"/>
      <w:lvlJc w:val="left"/>
      <w:pPr>
        <w:tabs>
          <w:tab w:val="num" w:pos="1440"/>
        </w:tabs>
        <w:ind w:left="1440" w:hanging="360"/>
      </w:pPr>
      <w:rPr>
        <w:rFonts w:ascii="Courier New" w:hAnsi="Courier New"/>
      </w:rPr>
    </w:lvl>
    <w:lvl w:ilvl="2" w:tplc="2B2C7FAA">
      <w:start w:val="1"/>
      <w:numFmt w:val="bullet"/>
      <w:lvlText w:val=""/>
      <w:lvlJc w:val="left"/>
      <w:pPr>
        <w:tabs>
          <w:tab w:val="num" w:pos="2160"/>
        </w:tabs>
        <w:ind w:left="2160" w:hanging="360"/>
      </w:pPr>
      <w:rPr>
        <w:rFonts w:ascii="Wingdings" w:hAnsi="Wingdings"/>
      </w:rPr>
    </w:lvl>
    <w:lvl w:ilvl="3" w:tplc="1E5CEEEC">
      <w:start w:val="1"/>
      <w:numFmt w:val="bullet"/>
      <w:lvlText w:val=""/>
      <w:lvlJc w:val="left"/>
      <w:pPr>
        <w:tabs>
          <w:tab w:val="num" w:pos="2880"/>
        </w:tabs>
        <w:ind w:left="2880" w:hanging="360"/>
      </w:pPr>
      <w:rPr>
        <w:rFonts w:ascii="Symbol" w:hAnsi="Symbol"/>
      </w:rPr>
    </w:lvl>
    <w:lvl w:ilvl="4" w:tplc="60BA285E">
      <w:start w:val="1"/>
      <w:numFmt w:val="bullet"/>
      <w:lvlText w:val="o"/>
      <w:lvlJc w:val="left"/>
      <w:pPr>
        <w:tabs>
          <w:tab w:val="num" w:pos="3600"/>
        </w:tabs>
        <w:ind w:left="3600" w:hanging="360"/>
      </w:pPr>
      <w:rPr>
        <w:rFonts w:ascii="Courier New" w:hAnsi="Courier New"/>
      </w:rPr>
    </w:lvl>
    <w:lvl w:ilvl="5" w:tplc="F6FA98B0">
      <w:start w:val="1"/>
      <w:numFmt w:val="bullet"/>
      <w:lvlText w:val=""/>
      <w:lvlJc w:val="left"/>
      <w:pPr>
        <w:tabs>
          <w:tab w:val="num" w:pos="4320"/>
        </w:tabs>
        <w:ind w:left="4320" w:hanging="360"/>
      </w:pPr>
      <w:rPr>
        <w:rFonts w:ascii="Wingdings" w:hAnsi="Wingdings"/>
      </w:rPr>
    </w:lvl>
    <w:lvl w:ilvl="6" w:tplc="1AB872BA">
      <w:start w:val="1"/>
      <w:numFmt w:val="bullet"/>
      <w:lvlText w:val=""/>
      <w:lvlJc w:val="left"/>
      <w:pPr>
        <w:tabs>
          <w:tab w:val="num" w:pos="5040"/>
        </w:tabs>
        <w:ind w:left="5040" w:hanging="360"/>
      </w:pPr>
      <w:rPr>
        <w:rFonts w:ascii="Symbol" w:hAnsi="Symbol"/>
      </w:rPr>
    </w:lvl>
    <w:lvl w:ilvl="7" w:tplc="C99E45EC">
      <w:start w:val="1"/>
      <w:numFmt w:val="bullet"/>
      <w:lvlText w:val="o"/>
      <w:lvlJc w:val="left"/>
      <w:pPr>
        <w:tabs>
          <w:tab w:val="num" w:pos="5760"/>
        </w:tabs>
        <w:ind w:left="5760" w:hanging="360"/>
      </w:pPr>
      <w:rPr>
        <w:rFonts w:ascii="Courier New" w:hAnsi="Courier New"/>
      </w:rPr>
    </w:lvl>
    <w:lvl w:ilvl="8" w:tplc="EEE8C644">
      <w:start w:val="1"/>
      <w:numFmt w:val="bullet"/>
      <w:lvlText w:val=""/>
      <w:lvlJc w:val="left"/>
      <w:pPr>
        <w:tabs>
          <w:tab w:val="num" w:pos="6480"/>
        </w:tabs>
        <w:ind w:left="6480" w:hanging="360"/>
      </w:pPr>
      <w:rPr>
        <w:rFonts w:ascii="Wingdings" w:hAnsi="Wingdings"/>
      </w:rPr>
    </w:lvl>
  </w:abstractNum>
  <w:num w:numId="1" w16cid:durableId="1323001969">
    <w:abstractNumId w:val="0"/>
  </w:num>
  <w:num w:numId="2" w16cid:durableId="1936934896">
    <w:abstractNumId w:val="1"/>
  </w:num>
  <w:num w:numId="3" w16cid:durableId="2060586424">
    <w:abstractNumId w:val="2"/>
  </w:num>
  <w:num w:numId="4" w16cid:durableId="1940946281">
    <w:abstractNumId w:val="3"/>
  </w:num>
  <w:num w:numId="5" w16cid:durableId="1916622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A2"/>
    <w:rsid w:val="00B130A2"/>
    <w:rsid w:val="00E26F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4F43F"/>
  <w15:chartTrackingRefBased/>
  <w15:docId w15:val="{4C59E1E8-C1E9-415F-9DC1-DEC93123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
    <w:name w:val="table"/>
    <w:basedOn w:val="Standaardtabel"/>
    <w:rsid w:val="00B130A2"/>
    <w:pPr>
      <w:spacing w:after="0" w:line="240" w:lineRule="auto"/>
    </w:pPr>
    <w:rPr>
      <w:rFonts w:ascii="Times New Roman" w:eastAsia="Times New Roman" w:hAnsi="Times New Roman" w:cs="Times New Roman"/>
      <w:sz w:val="20"/>
      <w:szCs w:val="20"/>
      <w:lang w:eastAsia="nl-BE"/>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847</Words>
  <Characters>4664</Characters>
  <Application>Microsoft Office Word</Application>
  <DocSecurity>0</DocSecurity>
  <Lines>38</Lines>
  <Paragraphs>10</Paragraphs>
  <ScaleCrop>false</ScaleCrop>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Collier</dc:creator>
  <cp:keywords/>
  <dc:description/>
  <cp:lastModifiedBy>Bram Collier</cp:lastModifiedBy>
  <cp:revision>1</cp:revision>
  <dcterms:created xsi:type="dcterms:W3CDTF">2022-09-08T12:16:00Z</dcterms:created>
  <dcterms:modified xsi:type="dcterms:W3CDTF">2022-09-08T12:18:00Z</dcterms:modified>
</cp:coreProperties>
</file>