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290" w:type="dxa"/>
        <w:tblInd w:w="-108" w:type="dxa"/>
        <w:tblCellMar>
          <w:top w:w="54" w:type="dxa"/>
          <w:left w:w="108" w:type="dxa"/>
          <w:right w:w="61" w:type="dxa"/>
        </w:tblCellMar>
        <w:tblLook w:val="04A0" w:firstRow="1" w:lastRow="0" w:firstColumn="1" w:lastColumn="0" w:noHBand="0" w:noVBand="1"/>
      </w:tblPr>
      <w:tblGrid>
        <w:gridCol w:w="3320"/>
        <w:gridCol w:w="2602"/>
        <w:gridCol w:w="1687"/>
        <w:gridCol w:w="1681"/>
      </w:tblGrid>
      <w:tr w:rsidR="00C9651C">
        <w:trPr>
          <w:trHeight w:val="740"/>
        </w:trPr>
        <w:tc>
          <w:tcPr>
            <w:tcW w:w="9290" w:type="dxa"/>
            <w:gridSpan w:val="4"/>
            <w:tcBorders>
              <w:top w:val="single" w:sz="4" w:space="0" w:color="000000"/>
              <w:left w:val="single" w:sz="4" w:space="0" w:color="000000"/>
              <w:bottom w:val="single" w:sz="4" w:space="0" w:color="000000"/>
              <w:right w:val="single" w:sz="4" w:space="0" w:color="000000"/>
            </w:tcBorders>
          </w:tcPr>
          <w:p w:rsidR="00C9651C" w:rsidRDefault="002D3F69">
            <w:pPr>
              <w:spacing w:after="0" w:line="259" w:lineRule="auto"/>
              <w:ind w:left="0" w:firstLine="0"/>
            </w:pPr>
            <w:r>
              <w:t xml:space="preserve">SAMENWERKINGSOVEREENKOMST VOOR DE AANLEG OF DE PLAATSING VAN SCHERMEN OF GRONDDAMMEN LANGS EEN GEWESTWEG DIE HET WEGVERKEERSLAWAAI VERMINDEREN </w:t>
            </w:r>
          </w:p>
        </w:tc>
      </w:tr>
      <w:tr w:rsidR="00C9651C">
        <w:trPr>
          <w:trHeight w:val="497"/>
        </w:trPr>
        <w:tc>
          <w:tcPr>
            <w:tcW w:w="3320" w:type="dxa"/>
            <w:tcBorders>
              <w:top w:val="single" w:sz="4" w:space="0" w:color="000000"/>
              <w:left w:val="single" w:sz="4" w:space="0" w:color="000000"/>
              <w:bottom w:val="dashed" w:sz="4" w:space="0" w:color="000000"/>
              <w:right w:val="dashed" w:sz="4" w:space="0" w:color="000000"/>
            </w:tcBorders>
          </w:tcPr>
          <w:p w:rsidR="00C9651C" w:rsidRDefault="002D3F69">
            <w:pPr>
              <w:spacing w:after="0" w:line="259" w:lineRule="auto"/>
              <w:ind w:left="0" w:firstLine="0"/>
            </w:pPr>
            <w:r>
              <w:t xml:space="preserve"> </w:t>
            </w:r>
          </w:p>
          <w:p w:rsidR="00C9651C" w:rsidRDefault="002D3F69">
            <w:pPr>
              <w:spacing w:after="0" w:line="259" w:lineRule="auto"/>
              <w:ind w:left="0" w:firstLine="0"/>
            </w:pPr>
            <w:r>
              <w:t xml:space="preserve">…………………………………… </w:t>
            </w:r>
          </w:p>
        </w:tc>
        <w:tc>
          <w:tcPr>
            <w:tcW w:w="2602" w:type="dxa"/>
            <w:tcBorders>
              <w:top w:val="single" w:sz="4" w:space="0" w:color="000000"/>
              <w:left w:val="dashed" w:sz="4" w:space="0" w:color="000000"/>
              <w:bottom w:val="dashed" w:sz="4" w:space="0" w:color="000000"/>
              <w:right w:val="dashed" w:sz="4" w:space="0" w:color="000000"/>
            </w:tcBorders>
          </w:tcPr>
          <w:p w:rsidR="00C9651C" w:rsidRDefault="002D3F69">
            <w:pPr>
              <w:spacing w:after="0" w:line="259" w:lineRule="auto"/>
              <w:ind w:left="0" w:firstLine="0"/>
            </w:pPr>
            <w:r>
              <w:t xml:space="preserve"> </w:t>
            </w:r>
          </w:p>
          <w:p w:rsidR="00C9651C" w:rsidRDefault="002D3F69">
            <w:pPr>
              <w:spacing w:after="0" w:line="259" w:lineRule="auto"/>
              <w:ind w:left="0" w:firstLine="0"/>
            </w:pPr>
            <w:r>
              <w:t xml:space="preserve">………/………/………… </w:t>
            </w:r>
          </w:p>
        </w:tc>
        <w:tc>
          <w:tcPr>
            <w:tcW w:w="1687" w:type="dxa"/>
            <w:tcBorders>
              <w:top w:val="single" w:sz="4" w:space="0" w:color="000000"/>
              <w:left w:val="dashed" w:sz="4" w:space="0" w:color="000000"/>
              <w:bottom w:val="dashed" w:sz="4" w:space="0" w:color="000000"/>
              <w:right w:val="dashed" w:sz="4" w:space="0" w:color="000000"/>
            </w:tcBorders>
          </w:tcPr>
          <w:p w:rsidR="00C9651C" w:rsidRDefault="002D3F69">
            <w:pPr>
              <w:spacing w:after="0" w:line="259" w:lineRule="auto"/>
              <w:ind w:left="0" w:firstLine="0"/>
            </w:pPr>
            <w:r>
              <w:t xml:space="preserve"> </w:t>
            </w:r>
          </w:p>
          <w:p w:rsidR="00C9651C" w:rsidRDefault="002D3F69">
            <w:pPr>
              <w:spacing w:after="0" w:line="259" w:lineRule="auto"/>
              <w:ind w:left="0" w:firstLine="0"/>
            </w:pPr>
            <w:r>
              <w:t xml:space="preserve">IX </w:t>
            </w:r>
          </w:p>
        </w:tc>
        <w:tc>
          <w:tcPr>
            <w:tcW w:w="1681" w:type="dxa"/>
            <w:tcBorders>
              <w:top w:val="single" w:sz="4" w:space="0" w:color="000000"/>
              <w:left w:val="dashed" w:sz="4" w:space="0" w:color="000000"/>
              <w:bottom w:val="dashed" w:sz="4" w:space="0" w:color="000000"/>
              <w:right w:val="single" w:sz="4" w:space="0" w:color="000000"/>
            </w:tcBorders>
          </w:tcPr>
          <w:p w:rsidR="00C9651C" w:rsidRDefault="002D3F69">
            <w:pPr>
              <w:spacing w:after="0" w:line="259" w:lineRule="auto"/>
              <w:ind w:left="2" w:firstLine="0"/>
            </w:pPr>
            <w:r>
              <w:t xml:space="preserve"> </w:t>
            </w:r>
          </w:p>
          <w:p w:rsidR="00C9651C" w:rsidRDefault="002D3F69">
            <w:pPr>
              <w:spacing w:after="0" w:line="259" w:lineRule="auto"/>
              <w:ind w:left="2" w:firstLine="0"/>
            </w:pPr>
            <w:r>
              <w:t xml:space="preserve">……………… </w:t>
            </w:r>
          </w:p>
        </w:tc>
      </w:tr>
      <w:tr w:rsidR="00C9651C">
        <w:trPr>
          <w:trHeight w:val="497"/>
        </w:trPr>
        <w:tc>
          <w:tcPr>
            <w:tcW w:w="3320" w:type="dxa"/>
            <w:tcBorders>
              <w:top w:val="dashed" w:sz="4" w:space="0" w:color="000000"/>
              <w:left w:val="single" w:sz="4" w:space="0" w:color="000000"/>
              <w:bottom w:val="single" w:sz="4" w:space="0" w:color="000000"/>
              <w:right w:val="dashed" w:sz="4" w:space="0" w:color="000000"/>
            </w:tcBorders>
          </w:tcPr>
          <w:p w:rsidR="00C9651C" w:rsidRDefault="002D3F69">
            <w:pPr>
              <w:spacing w:after="0" w:line="259" w:lineRule="auto"/>
              <w:ind w:left="0" w:firstLine="0"/>
            </w:pPr>
            <w:r>
              <w:rPr>
                <w:i/>
              </w:rPr>
              <w:t xml:space="preserve">NIS-nr. </w:t>
            </w:r>
          </w:p>
        </w:tc>
        <w:tc>
          <w:tcPr>
            <w:tcW w:w="2602" w:type="dxa"/>
            <w:tcBorders>
              <w:top w:val="dashed" w:sz="4" w:space="0" w:color="000000"/>
              <w:left w:val="dashed" w:sz="4" w:space="0" w:color="000000"/>
              <w:bottom w:val="single" w:sz="4" w:space="0" w:color="000000"/>
              <w:right w:val="dashed" w:sz="4" w:space="0" w:color="000000"/>
            </w:tcBorders>
          </w:tcPr>
          <w:p w:rsidR="00C9651C" w:rsidRDefault="002D3F69">
            <w:pPr>
              <w:spacing w:after="0" w:line="259" w:lineRule="auto"/>
              <w:ind w:left="0" w:firstLine="0"/>
            </w:pPr>
            <w:r>
              <w:rPr>
                <w:i/>
              </w:rPr>
              <w:t>datum ondertekening (</w:t>
            </w:r>
            <w:proofErr w:type="spellStart"/>
            <w:r>
              <w:rPr>
                <w:i/>
              </w:rPr>
              <w:t>dd</w:t>
            </w:r>
            <w:proofErr w:type="spellEnd"/>
            <w:r>
              <w:rPr>
                <w:i/>
              </w:rPr>
              <w:t>/mm/</w:t>
            </w:r>
            <w:proofErr w:type="spellStart"/>
            <w:r>
              <w:rPr>
                <w:i/>
              </w:rPr>
              <w:t>jjjj</w:t>
            </w:r>
            <w:proofErr w:type="spellEnd"/>
            <w:r>
              <w:rPr>
                <w:i/>
              </w:rPr>
              <w:t xml:space="preserve">) </w:t>
            </w:r>
          </w:p>
        </w:tc>
        <w:tc>
          <w:tcPr>
            <w:tcW w:w="1687" w:type="dxa"/>
            <w:tcBorders>
              <w:top w:val="dashed" w:sz="4" w:space="0" w:color="000000"/>
              <w:left w:val="dashed" w:sz="4" w:space="0" w:color="000000"/>
              <w:bottom w:val="single" w:sz="4" w:space="0" w:color="000000"/>
              <w:right w:val="dashed" w:sz="4" w:space="0" w:color="000000"/>
            </w:tcBorders>
          </w:tcPr>
          <w:p w:rsidR="00C9651C" w:rsidRDefault="002D3F69">
            <w:pPr>
              <w:spacing w:after="0" w:line="259" w:lineRule="auto"/>
              <w:ind w:left="0" w:firstLine="0"/>
            </w:pPr>
            <w:r>
              <w:rPr>
                <w:i/>
              </w:rPr>
              <w:t xml:space="preserve">nummer type overeenkomst </w:t>
            </w:r>
          </w:p>
        </w:tc>
        <w:tc>
          <w:tcPr>
            <w:tcW w:w="1681" w:type="dxa"/>
            <w:tcBorders>
              <w:top w:val="dashed" w:sz="4" w:space="0" w:color="000000"/>
              <w:left w:val="dashed" w:sz="4" w:space="0" w:color="000000"/>
              <w:bottom w:val="single" w:sz="4" w:space="0" w:color="000000"/>
              <w:right w:val="single" w:sz="4" w:space="0" w:color="000000"/>
            </w:tcBorders>
          </w:tcPr>
          <w:p w:rsidR="00C9651C" w:rsidRDefault="002D3F69">
            <w:pPr>
              <w:spacing w:after="0" w:line="259" w:lineRule="auto"/>
              <w:ind w:left="2" w:firstLine="0"/>
            </w:pPr>
            <w:r>
              <w:rPr>
                <w:i/>
              </w:rPr>
              <w:t xml:space="preserve">volgnummer overeenkomst </w:t>
            </w:r>
          </w:p>
        </w:tc>
      </w:tr>
    </w:tbl>
    <w:p w:rsidR="00C9651C" w:rsidRDefault="002D3F69" w:rsidP="000469A3">
      <w:pPr>
        <w:spacing w:after="0" w:line="259" w:lineRule="auto"/>
        <w:ind w:left="0" w:firstLine="0"/>
      </w:pPr>
      <w:r>
        <w:t xml:space="preserve"> </w:t>
      </w:r>
    </w:p>
    <w:p w:rsidR="00C9651C" w:rsidRDefault="002D3F69" w:rsidP="000469A3">
      <w:pPr>
        <w:spacing w:after="0" w:line="259" w:lineRule="auto"/>
        <w:ind w:left="0" w:firstLine="0"/>
      </w:pPr>
      <w:r>
        <w:t xml:space="preserve"> </w:t>
      </w:r>
    </w:p>
    <w:p w:rsidR="00C9651C" w:rsidRDefault="002D3F69" w:rsidP="000469A3">
      <w:pPr>
        <w:ind w:left="0" w:right="13" w:firstLine="0"/>
      </w:pPr>
      <w:r>
        <w:t xml:space="preserve">DE PARTIJEN </w:t>
      </w:r>
    </w:p>
    <w:p w:rsidR="00C9651C" w:rsidRDefault="002D3F69" w:rsidP="000469A3">
      <w:pPr>
        <w:spacing w:after="0" w:line="259" w:lineRule="auto"/>
        <w:ind w:left="0" w:firstLine="0"/>
      </w:pPr>
      <w:r>
        <w:t xml:space="preserve"> </w:t>
      </w:r>
    </w:p>
    <w:p w:rsidR="00C9651C" w:rsidRDefault="002D3F69" w:rsidP="000469A3">
      <w:pPr>
        <w:ind w:left="0" w:right="13" w:firstLine="0"/>
      </w:pPr>
      <w:r>
        <w:t xml:space="preserve">Tussen: </w:t>
      </w:r>
    </w:p>
    <w:p w:rsidR="00C9651C" w:rsidRDefault="002D3F69" w:rsidP="000469A3">
      <w:pPr>
        <w:spacing w:after="0" w:line="259" w:lineRule="auto"/>
        <w:ind w:left="0" w:firstLine="0"/>
      </w:pPr>
      <w:r>
        <w:t xml:space="preserve"> </w:t>
      </w:r>
    </w:p>
    <w:p w:rsidR="00C9651C" w:rsidRDefault="002D3F69" w:rsidP="000469A3">
      <w:pPr>
        <w:numPr>
          <w:ilvl w:val="0"/>
          <w:numId w:val="1"/>
        </w:numPr>
        <w:ind w:left="426" w:right="13" w:hanging="426"/>
      </w:pPr>
      <w:r>
        <w:t xml:space="preserve">het Vlaamse Gewest, vertegenwoordigd door de Vlaamse Regering in de persoon of personen van </w:t>
      </w:r>
      <w:r w:rsidR="004C72CC">
        <w:t>Lydia Peeters</w:t>
      </w:r>
      <w:r>
        <w:t xml:space="preserve">, </w:t>
      </w:r>
      <w:r w:rsidR="004C72CC">
        <w:t>Vlaams minister van Mobiliteit en Openbare Werken, of bij delegatie Ir. Tom Roelants, AG van AWV</w:t>
      </w:r>
      <w:r>
        <w:t xml:space="preserve">, hierna het Gewest te noemen; </w:t>
      </w:r>
    </w:p>
    <w:p w:rsidR="00C9651C" w:rsidRDefault="002D3F69" w:rsidP="000469A3">
      <w:pPr>
        <w:spacing w:after="0" w:line="259" w:lineRule="auto"/>
        <w:ind w:left="426" w:hanging="426"/>
      </w:pPr>
      <w:r>
        <w:t xml:space="preserve"> </w:t>
      </w:r>
    </w:p>
    <w:p w:rsidR="00C9651C" w:rsidRDefault="002D3F69" w:rsidP="000469A3">
      <w:pPr>
        <w:numPr>
          <w:ilvl w:val="0"/>
          <w:numId w:val="1"/>
        </w:numPr>
        <w:spacing w:after="34"/>
        <w:ind w:left="426" w:right="13" w:hanging="426"/>
      </w:pPr>
      <w:r>
        <w:t xml:space="preserve">de stad/gemeente </w:t>
      </w:r>
      <w:r w:rsidR="004C72CC">
        <w:t>Waasmunster,</w:t>
      </w:r>
      <w:r>
        <w:t xml:space="preserve"> vertegenwoordigd door de gemeenteraad in de persoon van de voorzitter van de gemeenteraad, </w:t>
      </w:r>
      <w:r w:rsidR="004C72CC">
        <w:t>Yari Van Kaer</w:t>
      </w:r>
      <w:r>
        <w:t xml:space="preserve">, en de </w:t>
      </w:r>
      <w:r w:rsidR="004C72CC">
        <w:t>algemeen directeur</w:t>
      </w:r>
      <w:r>
        <w:t xml:space="preserve">, </w:t>
      </w:r>
      <w:r w:rsidR="004C72CC">
        <w:t>Bram Collier</w:t>
      </w:r>
      <w:r>
        <w:t xml:space="preserve">, die handelen ter uitvoering van de beslissing van de gemeenteraad van </w:t>
      </w:r>
      <w:r w:rsidRPr="004C72CC">
        <w:rPr>
          <w:highlight w:val="yellow"/>
        </w:rPr>
        <w:t>............................ (datum)</w:t>
      </w:r>
      <w:r>
        <w:t xml:space="preserve">, hierna de gemeente te noemen; </w:t>
      </w:r>
    </w:p>
    <w:p w:rsidR="00C9651C" w:rsidRDefault="002D3F69" w:rsidP="000469A3">
      <w:pPr>
        <w:spacing w:after="0" w:line="259" w:lineRule="auto"/>
        <w:ind w:left="0" w:firstLine="0"/>
      </w:pPr>
      <w:r>
        <w:t xml:space="preserve"> </w:t>
      </w:r>
    </w:p>
    <w:p w:rsidR="00C9651C" w:rsidRDefault="002D3F69" w:rsidP="000469A3">
      <w:pPr>
        <w:ind w:left="0" w:right="13" w:firstLine="0"/>
      </w:pPr>
      <w:r>
        <w:t xml:space="preserve">wordt voorafgaandelijk uiteengezet dat deze samenwerkingsovereenkomst geldt onverkort de toepassing van de volgende regelgeving: </w:t>
      </w:r>
    </w:p>
    <w:p w:rsidR="00C9651C" w:rsidRDefault="002D3F69" w:rsidP="000469A3">
      <w:pPr>
        <w:numPr>
          <w:ilvl w:val="1"/>
          <w:numId w:val="1"/>
        </w:numPr>
        <w:spacing w:after="237"/>
        <w:ind w:left="426" w:right="13" w:hanging="426"/>
      </w:pPr>
      <w:r>
        <w:t xml:space="preserve">het decreet van 20 maart 2009 betreffende het mobiliteitsbeleid; </w:t>
      </w:r>
    </w:p>
    <w:p w:rsidR="00C9651C" w:rsidRDefault="002D3F69" w:rsidP="000469A3">
      <w:pPr>
        <w:numPr>
          <w:ilvl w:val="1"/>
          <w:numId w:val="1"/>
        </w:numPr>
        <w:spacing w:after="261"/>
        <w:ind w:left="426" w:right="13" w:hanging="426"/>
      </w:pPr>
      <w:r>
        <w:t xml:space="preserve">het besluit van de Vlaamse Regering van 25 januari 2013 tot bepaling van de nadere regels betreffende de organisatorische omkadering, de financiering en de samenwerking inzake het mobiliteitsbeleid; </w:t>
      </w:r>
    </w:p>
    <w:p w:rsidR="00C9651C" w:rsidRDefault="002D3F69" w:rsidP="000469A3">
      <w:pPr>
        <w:numPr>
          <w:ilvl w:val="1"/>
          <w:numId w:val="1"/>
        </w:numPr>
        <w:spacing w:after="261"/>
        <w:ind w:left="426" w:right="13" w:hanging="426"/>
      </w:pPr>
      <w:r>
        <w:t xml:space="preserve">het decreet van 20 april 2001 betreffende de organisatie van het personenvervoer over de weg, in het bijzonder artikel 18bis tot en met 18sexies, waarbij de wegbeheerder ertoe gehouden is de doorstroming van het geregeld vervoer te garanderen en de gemeente verplicht is om voorafgaand advies aan De Lijn te vragen over bepaalde ontwerpen van gemeentelijke reglementen die een permanente invloed kunnen hebben op de exploitatie van De Lijn; </w:t>
      </w:r>
    </w:p>
    <w:p w:rsidR="00C9651C" w:rsidRDefault="002D3F69" w:rsidP="000469A3">
      <w:pPr>
        <w:numPr>
          <w:ilvl w:val="1"/>
          <w:numId w:val="1"/>
        </w:numPr>
        <w:spacing w:after="258"/>
        <w:ind w:left="426" w:right="13" w:hanging="426"/>
      </w:pPr>
      <w:r>
        <w:t xml:space="preserve">het besluit van de Vlaamse Regering van 29 november 2002 betreffende de Basismobiliteit in het Vlaamse Gewest, in het bijzonder artikel 17 en 18 over wegwerkzaamheden, manifestaties en de herinrichting van wegen; </w:t>
      </w:r>
    </w:p>
    <w:p w:rsidR="00C9651C" w:rsidRDefault="002D3F69" w:rsidP="000469A3">
      <w:pPr>
        <w:numPr>
          <w:ilvl w:val="1"/>
          <w:numId w:val="1"/>
        </w:numPr>
        <w:spacing w:after="258"/>
        <w:ind w:left="426" w:right="13" w:hanging="426"/>
      </w:pPr>
      <w:r>
        <w:t xml:space="preserve">het besluit van de Vlaamse Regering van 14 mei 2004 betreffende de exploitatie en de tarieven van de VVM, in het bijzonder artikel 13 over het onderhoud van de openbare weg waarin sporen liggen, artikel 17 tot en met 19 over de doorstroming, en artikel 20 tot en met 27 over de plaatsing van haltes, al dan niet uitgerust met een schuilhuisje; </w:t>
      </w:r>
    </w:p>
    <w:p w:rsidR="00C9651C" w:rsidRDefault="002D3F69" w:rsidP="000469A3">
      <w:pPr>
        <w:numPr>
          <w:ilvl w:val="1"/>
          <w:numId w:val="1"/>
        </w:numPr>
        <w:spacing w:after="218"/>
        <w:ind w:left="426" w:right="13" w:hanging="426"/>
      </w:pPr>
      <w:r>
        <w:t xml:space="preserve">het decreet van 16 mei 2008 betreffende de aanvullende reglementen op het wegverkeer en de plaatsing en bekostiging van de verkeerstekens, </w:t>
      </w:r>
    </w:p>
    <w:p w:rsidR="00C9651C" w:rsidRDefault="002D3F69" w:rsidP="000469A3">
      <w:pPr>
        <w:spacing w:after="0" w:line="259" w:lineRule="auto"/>
        <w:ind w:left="0" w:firstLine="0"/>
      </w:pPr>
      <w:r>
        <w:rPr>
          <w:rFonts w:ascii="Times New Roman" w:eastAsia="Times New Roman" w:hAnsi="Times New Roman" w:cs="Times New Roman"/>
        </w:rPr>
        <w:t xml:space="preserve"> </w:t>
      </w:r>
    </w:p>
    <w:p w:rsidR="00C9651C" w:rsidRDefault="002D3F69" w:rsidP="000469A3">
      <w:pPr>
        <w:ind w:left="0" w:right="13" w:firstLine="0"/>
      </w:pPr>
      <w:r>
        <w:t xml:space="preserve">en wordt vervolgens overeengekomen wat volgt: </w:t>
      </w:r>
    </w:p>
    <w:p w:rsidR="00C9651C" w:rsidRDefault="002D3F69" w:rsidP="000469A3">
      <w:pPr>
        <w:spacing w:after="0" w:line="259" w:lineRule="auto"/>
        <w:ind w:left="0" w:firstLine="0"/>
      </w:pPr>
      <w:r>
        <w:t xml:space="preserve"> </w:t>
      </w:r>
    </w:p>
    <w:p w:rsidR="00C9651C" w:rsidRPr="004C72CC" w:rsidRDefault="002D3F69" w:rsidP="000469A3">
      <w:pPr>
        <w:ind w:left="0" w:right="13" w:firstLine="0"/>
        <w:rPr>
          <w:b/>
          <w:bCs/>
        </w:rPr>
      </w:pPr>
      <w:r w:rsidRPr="004C72CC">
        <w:rPr>
          <w:b/>
          <w:bCs/>
        </w:rPr>
        <w:lastRenderedPageBreak/>
        <w:t xml:space="preserve">ARTIKEL 1. Begripsbepalingen </w:t>
      </w:r>
    </w:p>
    <w:p w:rsidR="00C9651C" w:rsidRDefault="002D3F69" w:rsidP="000469A3">
      <w:pPr>
        <w:ind w:left="0" w:right="13" w:firstLine="0"/>
      </w:pPr>
      <w:r>
        <w:t xml:space="preserve">Voor de toepassing van deze samenwerkingsovereenkomst wordt verstaan onder: </w:t>
      </w:r>
    </w:p>
    <w:p w:rsidR="004C72CC" w:rsidRDefault="002D3F69" w:rsidP="000469A3">
      <w:pPr>
        <w:ind w:left="0" w:right="13" w:firstLine="0"/>
      </w:pPr>
      <w:r>
        <w:t>1° het decreet: het decreet van 20 maart 2009 betreffende het mobiliteitsbeleid;</w:t>
      </w:r>
    </w:p>
    <w:p w:rsidR="00C9651C" w:rsidRPr="00E76F98" w:rsidRDefault="002D3F69" w:rsidP="000469A3">
      <w:pPr>
        <w:ind w:left="0" w:right="13" w:firstLine="0"/>
      </w:pPr>
      <w:r>
        <w:t>2° het besluit: het besluit van de Vlaamse Regering van 25 januari 2013 tot bepaling van de nadere regels betreffende de organisatorische omkadering, de financiering en de sa</w:t>
      </w:r>
      <w:r w:rsidRPr="00E76F98">
        <w:t xml:space="preserve">menwerking inzake het mobiliteitsbeleid. </w:t>
      </w:r>
    </w:p>
    <w:p w:rsidR="00E76F98" w:rsidRPr="00AE1D7E" w:rsidRDefault="00E76F98" w:rsidP="00E76F98">
      <w:pPr>
        <w:ind w:left="0" w:firstLine="0"/>
        <w:rPr>
          <w:bCs/>
          <w:color w:val="auto"/>
        </w:rPr>
      </w:pPr>
      <w:r w:rsidRPr="00AE1D7E">
        <w:rPr>
          <w:bCs/>
          <w:color w:val="auto"/>
        </w:rPr>
        <w:t xml:space="preserve">3° zone </w:t>
      </w:r>
      <w:proofErr w:type="spellStart"/>
      <w:r w:rsidRPr="00AE1D7E">
        <w:rPr>
          <w:bCs/>
          <w:color w:val="auto"/>
        </w:rPr>
        <w:t>Nederheirweg</w:t>
      </w:r>
      <w:proofErr w:type="spellEnd"/>
      <w:r w:rsidRPr="00AE1D7E">
        <w:rPr>
          <w:bCs/>
          <w:color w:val="auto"/>
        </w:rPr>
        <w:t xml:space="preserve"> : de zone langs de gewestweg E17/A14, A0140001-rijrichting Antwerpen tussen kilometerpunt 75.660 en 76.325 </w:t>
      </w:r>
      <w:r w:rsidR="00A066D9" w:rsidRPr="00AE1D7E">
        <w:rPr>
          <w:bCs/>
          <w:color w:val="auto"/>
        </w:rPr>
        <w:t>en schermh</w:t>
      </w:r>
      <w:r w:rsidR="007F1E20" w:rsidRPr="00AE1D7E">
        <w:rPr>
          <w:bCs/>
          <w:color w:val="auto"/>
        </w:rPr>
        <w:t>oogte van 3.50</w:t>
      </w:r>
      <w:r w:rsidR="00A066D9" w:rsidRPr="00AE1D7E">
        <w:rPr>
          <w:bCs/>
          <w:color w:val="auto"/>
        </w:rPr>
        <w:t xml:space="preserve"> m</w:t>
      </w:r>
      <w:r w:rsidRPr="00AE1D7E">
        <w:rPr>
          <w:bCs/>
          <w:color w:val="auto"/>
        </w:rPr>
        <w:t>;</w:t>
      </w:r>
    </w:p>
    <w:p w:rsidR="00B9268C" w:rsidRPr="00AE1D7E" w:rsidRDefault="00E76F98" w:rsidP="00E76F98">
      <w:pPr>
        <w:ind w:left="0" w:firstLine="0"/>
        <w:rPr>
          <w:bCs/>
          <w:color w:val="auto"/>
        </w:rPr>
      </w:pPr>
      <w:r w:rsidRPr="00AE1D7E">
        <w:rPr>
          <w:bCs/>
          <w:color w:val="auto"/>
        </w:rPr>
        <w:t xml:space="preserve">4° zone De Heide : </w:t>
      </w:r>
    </w:p>
    <w:p w:rsidR="00E76F98" w:rsidRPr="00AE1D7E" w:rsidRDefault="00E76F98" w:rsidP="00E76F98">
      <w:pPr>
        <w:ind w:left="0" w:firstLine="0"/>
        <w:rPr>
          <w:bCs/>
          <w:color w:val="auto"/>
        </w:rPr>
      </w:pPr>
      <w:r w:rsidRPr="00AE1D7E">
        <w:rPr>
          <w:bCs/>
          <w:color w:val="auto"/>
        </w:rPr>
        <w:t>*</w:t>
      </w:r>
      <w:r w:rsidR="00654FD5" w:rsidRPr="00AE1D7E">
        <w:rPr>
          <w:bCs/>
          <w:color w:val="auto"/>
        </w:rPr>
        <w:t>de zone</w:t>
      </w:r>
      <w:r w:rsidRPr="00AE1D7E">
        <w:rPr>
          <w:bCs/>
          <w:color w:val="auto"/>
        </w:rPr>
        <w:t xml:space="preserve"> langs de A014951, rijrichting Antwerpen:  </w:t>
      </w:r>
    </w:p>
    <w:p w:rsidR="00E76F98" w:rsidRPr="00AE1D7E" w:rsidRDefault="00E76F98" w:rsidP="00E76F98">
      <w:pPr>
        <w:ind w:left="0" w:firstLine="0"/>
        <w:rPr>
          <w:bCs/>
          <w:color w:val="auto"/>
        </w:rPr>
      </w:pPr>
      <w:r w:rsidRPr="00AE1D7E">
        <w:rPr>
          <w:bCs/>
          <w:color w:val="auto"/>
        </w:rPr>
        <w:t xml:space="preserve">tussen kilometerpunt  0.040 tot </w:t>
      </w:r>
      <w:proofErr w:type="spellStart"/>
      <w:r w:rsidRPr="00AE1D7E">
        <w:rPr>
          <w:bCs/>
          <w:color w:val="auto"/>
        </w:rPr>
        <w:t>refpnt</w:t>
      </w:r>
      <w:proofErr w:type="spellEnd"/>
      <w:r w:rsidRPr="00AE1D7E">
        <w:rPr>
          <w:bCs/>
          <w:color w:val="auto"/>
        </w:rPr>
        <w:t xml:space="preserve"> 0.240 en schermhoogte van 4.50 m;</w:t>
      </w:r>
    </w:p>
    <w:p w:rsidR="00654FD5" w:rsidRPr="00AE1D7E" w:rsidRDefault="00654FD5" w:rsidP="00E76F98">
      <w:pPr>
        <w:ind w:left="0" w:firstLine="0"/>
        <w:rPr>
          <w:bCs/>
          <w:color w:val="auto"/>
        </w:rPr>
      </w:pPr>
      <w:r w:rsidRPr="00AE1D7E">
        <w:rPr>
          <w:bCs/>
          <w:color w:val="auto"/>
        </w:rPr>
        <w:t xml:space="preserve">en </w:t>
      </w:r>
    </w:p>
    <w:p w:rsidR="00E76F98" w:rsidRPr="00AE1D7E" w:rsidRDefault="00E76F98" w:rsidP="00E76F98">
      <w:pPr>
        <w:ind w:left="0" w:firstLine="0"/>
        <w:rPr>
          <w:bCs/>
          <w:color w:val="auto"/>
        </w:rPr>
      </w:pPr>
      <w:r w:rsidRPr="00AE1D7E">
        <w:rPr>
          <w:bCs/>
          <w:color w:val="auto"/>
        </w:rPr>
        <w:t>*</w:t>
      </w:r>
      <w:r w:rsidR="00654FD5" w:rsidRPr="00AE1D7E">
        <w:rPr>
          <w:bCs/>
          <w:color w:val="auto"/>
        </w:rPr>
        <w:t xml:space="preserve">de zone </w:t>
      </w:r>
      <w:r w:rsidRPr="00AE1D7E">
        <w:rPr>
          <w:bCs/>
          <w:color w:val="auto"/>
        </w:rPr>
        <w:t xml:space="preserve">langs de A0140001 (A14/E17- rijrichting Antwerpen: </w:t>
      </w:r>
    </w:p>
    <w:p w:rsidR="00E76F98" w:rsidRPr="00AE1D7E" w:rsidRDefault="00E76F98" w:rsidP="00E76F98">
      <w:pPr>
        <w:ind w:left="0" w:firstLine="0"/>
        <w:rPr>
          <w:bCs/>
          <w:color w:val="auto"/>
        </w:rPr>
      </w:pPr>
      <w:r w:rsidRPr="00AE1D7E">
        <w:rPr>
          <w:bCs/>
          <w:color w:val="auto"/>
        </w:rPr>
        <w:t xml:space="preserve">Van </w:t>
      </w:r>
      <w:proofErr w:type="spellStart"/>
      <w:r w:rsidRPr="00AE1D7E">
        <w:rPr>
          <w:bCs/>
          <w:color w:val="auto"/>
        </w:rPr>
        <w:t>refpnt</w:t>
      </w:r>
      <w:proofErr w:type="spellEnd"/>
      <w:r w:rsidRPr="00AE1D7E">
        <w:rPr>
          <w:bCs/>
          <w:color w:val="auto"/>
        </w:rPr>
        <w:t xml:space="preserve">. 78.600 (= </w:t>
      </w:r>
      <w:proofErr w:type="spellStart"/>
      <w:r w:rsidRPr="00AE1D7E">
        <w:rPr>
          <w:bCs/>
          <w:color w:val="auto"/>
        </w:rPr>
        <w:t>refpnt</w:t>
      </w:r>
      <w:proofErr w:type="spellEnd"/>
      <w:r w:rsidRPr="00AE1D7E">
        <w:rPr>
          <w:bCs/>
          <w:color w:val="auto"/>
        </w:rPr>
        <w:t xml:space="preserve">. 0.240 van A014951) tot </w:t>
      </w:r>
      <w:proofErr w:type="spellStart"/>
      <w:r w:rsidRPr="00AE1D7E">
        <w:rPr>
          <w:bCs/>
          <w:color w:val="auto"/>
        </w:rPr>
        <w:t>refpnt</w:t>
      </w:r>
      <w:proofErr w:type="spellEnd"/>
      <w:r w:rsidRPr="00AE1D7E">
        <w:rPr>
          <w:bCs/>
          <w:color w:val="auto"/>
        </w:rPr>
        <w:t xml:space="preserve">. 78.870: een schermhoogte van 5,00 m </w:t>
      </w:r>
    </w:p>
    <w:p w:rsidR="00E76F98" w:rsidRPr="00AE1D7E" w:rsidRDefault="00E76F98" w:rsidP="00E76F98">
      <w:pPr>
        <w:ind w:left="0" w:firstLine="0"/>
        <w:rPr>
          <w:bCs/>
          <w:color w:val="auto"/>
        </w:rPr>
      </w:pPr>
      <w:r w:rsidRPr="00AE1D7E">
        <w:rPr>
          <w:bCs/>
          <w:color w:val="auto"/>
        </w:rPr>
        <w:t xml:space="preserve">Van </w:t>
      </w:r>
      <w:proofErr w:type="spellStart"/>
      <w:r w:rsidRPr="00AE1D7E">
        <w:rPr>
          <w:bCs/>
          <w:color w:val="auto"/>
        </w:rPr>
        <w:t>refpnt</w:t>
      </w:r>
      <w:proofErr w:type="spellEnd"/>
      <w:r w:rsidRPr="00AE1D7E">
        <w:rPr>
          <w:bCs/>
          <w:color w:val="auto"/>
        </w:rPr>
        <w:t xml:space="preserve">. 78.870 tot </w:t>
      </w:r>
      <w:proofErr w:type="spellStart"/>
      <w:r w:rsidRPr="00AE1D7E">
        <w:rPr>
          <w:bCs/>
          <w:color w:val="auto"/>
        </w:rPr>
        <w:t>refpnt</w:t>
      </w:r>
      <w:proofErr w:type="spellEnd"/>
      <w:r w:rsidRPr="00AE1D7E">
        <w:rPr>
          <w:bCs/>
          <w:color w:val="auto"/>
        </w:rPr>
        <w:t xml:space="preserve">. 79.025: een schermhoogte van 4,50 m </w:t>
      </w:r>
    </w:p>
    <w:p w:rsidR="00E76F98" w:rsidRPr="00AE1D7E" w:rsidRDefault="00E76F98" w:rsidP="00E76F98">
      <w:pPr>
        <w:ind w:left="0" w:firstLine="0"/>
        <w:rPr>
          <w:bCs/>
          <w:color w:val="auto"/>
        </w:rPr>
      </w:pPr>
      <w:r w:rsidRPr="00AE1D7E">
        <w:rPr>
          <w:bCs/>
          <w:color w:val="auto"/>
        </w:rPr>
        <w:t xml:space="preserve">Van </w:t>
      </w:r>
      <w:proofErr w:type="spellStart"/>
      <w:r w:rsidRPr="00AE1D7E">
        <w:rPr>
          <w:bCs/>
          <w:color w:val="auto"/>
        </w:rPr>
        <w:t>refpnt</w:t>
      </w:r>
      <w:proofErr w:type="spellEnd"/>
      <w:r w:rsidRPr="00AE1D7E">
        <w:rPr>
          <w:bCs/>
          <w:color w:val="auto"/>
        </w:rPr>
        <w:t xml:space="preserve">. 79.025 tot </w:t>
      </w:r>
      <w:proofErr w:type="spellStart"/>
      <w:r w:rsidRPr="00AE1D7E">
        <w:rPr>
          <w:bCs/>
          <w:color w:val="auto"/>
        </w:rPr>
        <w:t>refpnt</w:t>
      </w:r>
      <w:proofErr w:type="spellEnd"/>
      <w:r w:rsidRPr="00AE1D7E">
        <w:rPr>
          <w:bCs/>
          <w:color w:val="auto"/>
        </w:rPr>
        <w:t xml:space="preserve">. 79.170: een schermhoogte van 5,50 m </w:t>
      </w:r>
    </w:p>
    <w:p w:rsidR="00E76F98" w:rsidRPr="00AE1D7E" w:rsidRDefault="00E76F98" w:rsidP="00E76F98">
      <w:pPr>
        <w:ind w:left="0" w:firstLine="0"/>
        <w:rPr>
          <w:bCs/>
          <w:color w:val="auto"/>
        </w:rPr>
      </w:pPr>
      <w:r w:rsidRPr="00AE1D7E">
        <w:rPr>
          <w:bCs/>
          <w:color w:val="auto"/>
        </w:rPr>
        <w:t xml:space="preserve">Van </w:t>
      </w:r>
      <w:proofErr w:type="spellStart"/>
      <w:r w:rsidRPr="00AE1D7E">
        <w:rPr>
          <w:bCs/>
          <w:color w:val="auto"/>
        </w:rPr>
        <w:t>refpnt</w:t>
      </w:r>
      <w:proofErr w:type="spellEnd"/>
      <w:r w:rsidRPr="00AE1D7E">
        <w:rPr>
          <w:bCs/>
          <w:color w:val="auto"/>
        </w:rPr>
        <w:t xml:space="preserve">. 79.170 tot </w:t>
      </w:r>
      <w:proofErr w:type="spellStart"/>
      <w:r w:rsidRPr="00AE1D7E">
        <w:rPr>
          <w:bCs/>
          <w:color w:val="auto"/>
        </w:rPr>
        <w:t>refpnt</w:t>
      </w:r>
      <w:proofErr w:type="spellEnd"/>
      <w:r w:rsidRPr="00AE1D7E">
        <w:rPr>
          <w:bCs/>
          <w:color w:val="auto"/>
        </w:rPr>
        <w:t xml:space="preserve">. 79.280: een schermhoogte van 6,00 m </w:t>
      </w:r>
    </w:p>
    <w:p w:rsidR="00E76F98" w:rsidRPr="00AE1D7E" w:rsidRDefault="00E76F98" w:rsidP="00E76F98">
      <w:pPr>
        <w:ind w:left="0" w:firstLine="0"/>
        <w:rPr>
          <w:bCs/>
          <w:color w:val="auto"/>
        </w:rPr>
      </w:pPr>
      <w:r w:rsidRPr="00AE1D7E">
        <w:rPr>
          <w:bCs/>
          <w:color w:val="auto"/>
        </w:rPr>
        <w:t xml:space="preserve">Van </w:t>
      </w:r>
      <w:proofErr w:type="spellStart"/>
      <w:r w:rsidRPr="00AE1D7E">
        <w:rPr>
          <w:bCs/>
          <w:color w:val="auto"/>
        </w:rPr>
        <w:t>refpnt</w:t>
      </w:r>
      <w:proofErr w:type="spellEnd"/>
      <w:r w:rsidRPr="00AE1D7E">
        <w:rPr>
          <w:bCs/>
          <w:color w:val="auto"/>
        </w:rPr>
        <w:t xml:space="preserve">. 79.280 tot </w:t>
      </w:r>
      <w:proofErr w:type="spellStart"/>
      <w:r w:rsidRPr="00AE1D7E">
        <w:rPr>
          <w:bCs/>
          <w:color w:val="auto"/>
        </w:rPr>
        <w:t>refpnt</w:t>
      </w:r>
      <w:proofErr w:type="spellEnd"/>
      <w:r w:rsidRPr="00AE1D7E">
        <w:rPr>
          <w:bCs/>
          <w:color w:val="auto"/>
        </w:rPr>
        <w:t xml:space="preserve">. 79.760: een schermhoogte van 7,00 m </w:t>
      </w:r>
    </w:p>
    <w:p w:rsidR="00E76F98" w:rsidRPr="00AE1D7E" w:rsidRDefault="00E76F98" w:rsidP="00E76F98">
      <w:pPr>
        <w:ind w:left="0" w:firstLine="0"/>
        <w:rPr>
          <w:bCs/>
          <w:color w:val="auto"/>
        </w:rPr>
      </w:pPr>
      <w:r w:rsidRPr="00AE1D7E">
        <w:rPr>
          <w:bCs/>
          <w:color w:val="auto"/>
        </w:rPr>
        <w:t xml:space="preserve">Van </w:t>
      </w:r>
      <w:proofErr w:type="spellStart"/>
      <w:r w:rsidRPr="00AE1D7E">
        <w:rPr>
          <w:bCs/>
          <w:color w:val="auto"/>
        </w:rPr>
        <w:t>refpnt</w:t>
      </w:r>
      <w:proofErr w:type="spellEnd"/>
      <w:r w:rsidRPr="00AE1D7E">
        <w:rPr>
          <w:bCs/>
          <w:color w:val="auto"/>
        </w:rPr>
        <w:t xml:space="preserve">. 79.760 tot </w:t>
      </w:r>
      <w:proofErr w:type="spellStart"/>
      <w:r w:rsidRPr="00AE1D7E">
        <w:rPr>
          <w:bCs/>
          <w:color w:val="auto"/>
        </w:rPr>
        <w:t>refpnt</w:t>
      </w:r>
      <w:proofErr w:type="spellEnd"/>
      <w:r w:rsidRPr="00AE1D7E">
        <w:rPr>
          <w:bCs/>
          <w:color w:val="auto"/>
        </w:rPr>
        <w:t xml:space="preserve">. 79.800 + 60 m (= lekdicht aansluiten op het landhoofd van de </w:t>
      </w:r>
      <w:proofErr w:type="spellStart"/>
      <w:r w:rsidRPr="00AE1D7E">
        <w:rPr>
          <w:bCs/>
          <w:color w:val="auto"/>
        </w:rPr>
        <w:t>bovenbrug</w:t>
      </w:r>
      <w:proofErr w:type="spellEnd"/>
      <w:r w:rsidRPr="00AE1D7E">
        <w:rPr>
          <w:bCs/>
          <w:color w:val="auto"/>
        </w:rPr>
        <w:t xml:space="preserve">  “Groenstraat” over de A14/E17): een schermhoogte van 5,50 m </w:t>
      </w:r>
    </w:p>
    <w:p w:rsidR="00E76F98" w:rsidRPr="0018530A" w:rsidRDefault="00E76F98" w:rsidP="00E76F98">
      <w:pPr>
        <w:ind w:left="0" w:firstLine="0"/>
        <w:rPr>
          <w:b/>
          <w:bCs/>
          <w:color w:val="auto"/>
        </w:rPr>
      </w:pPr>
    </w:p>
    <w:p w:rsidR="00C9651C" w:rsidRDefault="00C9651C" w:rsidP="000469A3">
      <w:pPr>
        <w:spacing w:after="0" w:line="259" w:lineRule="auto"/>
        <w:ind w:left="0" w:firstLine="0"/>
      </w:pPr>
    </w:p>
    <w:p w:rsidR="00C9651C" w:rsidRPr="004C72CC" w:rsidRDefault="002D3F69" w:rsidP="000469A3">
      <w:pPr>
        <w:ind w:left="0" w:right="13" w:firstLine="0"/>
        <w:rPr>
          <w:b/>
          <w:bCs/>
        </w:rPr>
      </w:pPr>
      <w:r w:rsidRPr="004C72CC">
        <w:rPr>
          <w:b/>
          <w:bCs/>
        </w:rPr>
        <w:t xml:space="preserve">ARTIKEL 2. Omschrijving van het project </w:t>
      </w:r>
    </w:p>
    <w:p w:rsidR="00C9651C" w:rsidRDefault="002D3F69" w:rsidP="000469A3">
      <w:pPr>
        <w:ind w:left="0" w:right="13" w:firstLine="0"/>
      </w:pPr>
      <w:r>
        <w:t xml:space="preserve">Deze samenwerkingsovereenkomst heeft betrekking op het volgende project of de volgende projecten, te realiseren door het Gewest:  </w:t>
      </w:r>
    </w:p>
    <w:p w:rsidR="004C72CC" w:rsidRDefault="004C72CC" w:rsidP="000469A3">
      <w:pPr>
        <w:ind w:left="0" w:right="13" w:firstLine="0"/>
      </w:pPr>
    </w:p>
    <w:p w:rsidR="00654FD5" w:rsidRDefault="00654FD5" w:rsidP="000469A3">
      <w:pPr>
        <w:ind w:left="0" w:firstLine="0"/>
        <w:rPr>
          <w:highlight w:val="yellow"/>
        </w:rPr>
      </w:pPr>
    </w:p>
    <w:p w:rsidR="0018530A" w:rsidRPr="00AE1D7E" w:rsidRDefault="004C72CC" w:rsidP="00AE1D7E">
      <w:pPr>
        <w:ind w:left="0" w:right="13" w:firstLine="0"/>
      </w:pPr>
      <w:r w:rsidRPr="00AE1D7E">
        <w:t>De bouw van geluidswerende schermen</w:t>
      </w:r>
    </w:p>
    <w:p w:rsidR="000469A3" w:rsidRPr="00AE1D7E" w:rsidRDefault="0018530A" w:rsidP="00AE1D7E">
      <w:pPr>
        <w:ind w:left="0" w:right="13" w:firstLine="0"/>
      </w:pPr>
      <w:r w:rsidRPr="00AE1D7E">
        <w:t xml:space="preserve">* </w:t>
      </w:r>
      <w:r w:rsidR="000469A3" w:rsidRPr="00AE1D7E">
        <w:t>langs de gewestweg E17/A14, A0140001-</w:t>
      </w:r>
      <w:r w:rsidR="0086472B" w:rsidRPr="00AE1D7E">
        <w:t>rij</w:t>
      </w:r>
      <w:r w:rsidR="000469A3" w:rsidRPr="00AE1D7E">
        <w:t xml:space="preserve">richting Antwerpen </w:t>
      </w:r>
    </w:p>
    <w:p w:rsidR="000469A3" w:rsidRPr="00AE1D7E" w:rsidRDefault="000469A3" w:rsidP="00AE1D7E">
      <w:pPr>
        <w:ind w:left="0" w:right="13" w:firstLine="0"/>
      </w:pPr>
      <w:r w:rsidRPr="00AE1D7E">
        <w:t>tussen kilometerpunt 75.660 en 76.325</w:t>
      </w:r>
      <w:r w:rsidR="00E76F98" w:rsidRPr="00AE1D7E">
        <w:t xml:space="preserve"> </w:t>
      </w:r>
      <w:r w:rsidR="007F1E20" w:rsidRPr="00AE1D7E">
        <w:t>en schermhoogte van 3.50 m</w:t>
      </w:r>
      <w:r w:rsidRPr="00AE1D7E">
        <w:t>;</w:t>
      </w:r>
    </w:p>
    <w:p w:rsidR="000469A3" w:rsidRPr="00AE1D7E" w:rsidRDefault="0086472B" w:rsidP="00AE1D7E">
      <w:pPr>
        <w:ind w:left="0" w:right="13" w:firstLine="0"/>
      </w:pPr>
      <w:r w:rsidRPr="00AE1D7E">
        <w:t xml:space="preserve">* </w:t>
      </w:r>
      <w:r w:rsidR="000469A3" w:rsidRPr="00AE1D7E">
        <w:t xml:space="preserve">langs de A014951, rijrichting Antwerpen:  </w:t>
      </w:r>
    </w:p>
    <w:p w:rsidR="000469A3" w:rsidRPr="00AE1D7E" w:rsidRDefault="000469A3" w:rsidP="00AE1D7E">
      <w:pPr>
        <w:ind w:left="0" w:right="13" w:firstLine="0"/>
      </w:pPr>
      <w:r w:rsidRPr="00AE1D7E">
        <w:t xml:space="preserve">tussen kilometerpunt  0.040 tot </w:t>
      </w:r>
      <w:proofErr w:type="spellStart"/>
      <w:r w:rsidRPr="00AE1D7E">
        <w:t>refprint</w:t>
      </w:r>
      <w:proofErr w:type="spellEnd"/>
      <w:r w:rsidRPr="00AE1D7E">
        <w:t xml:space="preserve"> 0.240 en schermhoogte van 4.50 m;</w:t>
      </w:r>
    </w:p>
    <w:p w:rsidR="000469A3" w:rsidRPr="00AE1D7E" w:rsidRDefault="0086472B" w:rsidP="00AE1D7E">
      <w:pPr>
        <w:ind w:left="0" w:right="13" w:firstLine="0"/>
      </w:pPr>
      <w:r w:rsidRPr="00AE1D7E">
        <w:t xml:space="preserve">* </w:t>
      </w:r>
      <w:r w:rsidR="000469A3" w:rsidRPr="00AE1D7E">
        <w:t xml:space="preserve">langs de A0140001 (A14/E17- rijrichting Antwerpen: </w:t>
      </w:r>
    </w:p>
    <w:p w:rsidR="000469A3" w:rsidRPr="00AE1D7E" w:rsidRDefault="000469A3" w:rsidP="00AE1D7E">
      <w:pPr>
        <w:ind w:left="0" w:right="13" w:firstLine="0"/>
      </w:pPr>
      <w:r w:rsidRPr="00AE1D7E">
        <w:t xml:space="preserve">Van </w:t>
      </w:r>
      <w:proofErr w:type="spellStart"/>
      <w:r w:rsidRPr="00AE1D7E">
        <w:t>refpnt</w:t>
      </w:r>
      <w:proofErr w:type="spellEnd"/>
      <w:r w:rsidRPr="00AE1D7E">
        <w:t xml:space="preserve">. 78.600 (= </w:t>
      </w:r>
      <w:proofErr w:type="spellStart"/>
      <w:r w:rsidRPr="00AE1D7E">
        <w:t>refpnt</w:t>
      </w:r>
      <w:proofErr w:type="spellEnd"/>
      <w:r w:rsidRPr="00AE1D7E">
        <w:t xml:space="preserve">. 0.240 van A014951) tot </w:t>
      </w:r>
      <w:proofErr w:type="spellStart"/>
      <w:r w:rsidRPr="00AE1D7E">
        <w:t>refpnt</w:t>
      </w:r>
      <w:proofErr w:type="spellEnd"/>
      <w:r w:rsidRPr="00AE1D7E">
        <w:t xml:space="preserve">. 78.870: een schermhoogte van 5,00 m </w:t>
      </w:r>
    </w:p>
    <w:p w:rsidR="000469A3" w:rsidRPr="00AE1D7E" w:rsidRDefault="000469A3" w:rsidP="00AE1D7E">
      <w:pPr>
        <w:ind w:left="0" w:right="13" w:firstLine="0"/>
      </w:pPr>
      <w:r w:rsidRPr="00AE1D7E">
        <w:t xml:space="preserve">Van </w:t>
      </w:r>
      <w:proofErr w:type="spellStart"/>
      <w:r w:rsidRPr="00AE1D7E">
        <w:t>refpnt</w:t>
      </w:r>
      <w:proofErr w:type="spellEnd"/>
      <w:r w:rsidRPr="00AE1D7E">
        <w:t xml:space="preserve">. 78.870 tot </w:t>
      </w:r>
      <w:proofErr w:type="spellStart"/>
      <w:r w:rsidRPr="00AE1D7E">
        <w:t>refpnt</w:t>
      </w:r>
      <w:proofErr w:type="spellEnd"/>
      <w:r w:rsidRPr="00AE1D7E">
        <w:t xml:space="preserve">. 79.025: een schermhoogte van 4,50 m </w:t>
      </w:r>
    </w:p>
    <w:p w:rsidR="000469A3" w:rsidRPr="00AE1D7E" w:rsidRDefault="000469A3" w:rsidP="00AE1D7E">
      <w:pPr>
        <w:ind w:left="0" w:right="13" w:firstLine="0"/>
      </w:pPr>
      <w:r w:rsidRPr="00AE1D7E">
        <w:t xml:space="preserve">Van </w:t>
      </w:r>
      <w:proofErr w:type="spellStart"/>
      <w:r w:rsidRPr="00AE1D7E">
        <w:t>refpnt</w:t>
      </w:r>
      <w:proofErr w:type="spellEnd"/>
      <w:r w:rsidRPr="00AE1D7E">
        <w:t xml:space="preserve">. 79.025 tot </w:t>
      </w:r>
      <w:proofErr w:type="spellStart"/>
      <w:r w:rsidRPr="00AE1D7E">
        <w:t>refpnt</w:t>
      </w:r>
      <w:proofErr w:type="spellEnd"/>
      <w:r w:rsidRPr="00AE1D7E">
        <w:t xml:space="preserve">. 79.170: een schermhoogte van 5,50 m </w:t>
      </w:r>
    </w:p>
    <w:p w:rsidR="000469A3" w:rsidRPr="00AE1D7E" w:rsidRDefault="000469A3" w:rsidP="00AE1D7E">
      <w:pPr>
        <w:ind w:left="0" w:right="13" w:firstLine="0"/>
      </w:pPr>
      <w:r w:rsidRPr="00AE1D7E">
        <w:t xml:space="preserve">Van </w:t>
      </w:r>
      <w:proofErr w:type="spellStart"/>
      <w:r w:rsidRPr="00AE1D7E">
        <w:t>refpnt</w:t>
      </w:r>
      <w:proofErr w:type="spellEnd"/>
      <w:r w:rsidRPr="00AE1D7E">
        <w:t xml:space="preserve">. 79.170 tot </w:t>
      </w:r>
      <w:proofErr w:type="spellStart"/>
      <w:r w:rsidRPr="00AE1D7E">
        <w:t>refpnt</w:t>
      </w:r>
      <w:proofErr w:type="spellEnd"/>
      <w:r w:rsidRPr="00AE1D7E">
        <w:t xml:space="preserve">. 79.280: een schermhoogte van 6,00 m </w:t>
      </w:r>
    </w:p>
    <w:p w:rsidR="000469A3" w:rsidRPr="00AE1D7E" w:rsidRDefault="000469A3" w:rsidP="00AE1D7E">
      <w:pPr>
        <w:ind w:left="0" w:right="13" w:firstLine="0"/>
      </w:pPr>
      <w:r w:rsidRPr="00AE1D7E">
        <w:t xml:space="preserve">Van </w:t>
      </w:r>
      <w:proofErr w:type="spellStart"/>
      <w:r w:rsidRPr="00AE1D7E">
        <w:t>refpnt</w:t>
      </w:r>
      <w:proofErr w:type="spellEnd"/>
      <w:r w:rsidRPr="00AE1D7E">
        <w:t xml:space="preserve">. 79.280 tot </w:t>
      </w:r>
      <w:proofErr w:type="spellStart"/>
      <w:r w:rsidRPr="00AE1D7E">
        <w:t>refpnt</w:t>
      </w:r>
      <w:proofErr w:type="spellEnd"/>
      <w:r w:rsidRPr="00AE1D7E">
        <w:t xml:space="preserve">. 79.760: een schermhoogte van 7,00 m </w:t>
      </w:r>
    </w:p>
    <w:p w:rsidR="000469A3" w:rsidRPr="00AE1D7E" w:rsidRDefault="000469A3" w:rsidP="00AE1D7E">
      <w:pPr>
        <w:ind w:left="0" w:right="13" w:firstLine="0"/>
      </w:pPr>
      <w:r w:rsidRPr="00AE1D7E">
        <w:t xml:space="preserve">Van </w:t>
      </w:r>
      <w:proofErr w:type="spellStart"/>
      <w:r w:rsidRPr="00AE1D7E">
        <w:t>refpnt</w:t>
      </w:r>
      <w:proofErr w:type="spellEnd"/>
      <w:r w:rsidRPr="00AE1D7E">
        <w:t xml:space="preserve">. 79.760 tot </w:t>
      </w:r>
      <w:proofErr w:type="spellStart"/>
      <w:r w:rsidRPr="00AE1D7E">
        <w:t>refpnt</w:t>
      </w:r>
      <w:proofErr w:type="spellEnd"/>
      <w:r w:rsidRPr="00AE1D7E">
        <w:t xml:space="preserve">. 79.800 + 60 m (= lekdicht aansluiten op het landhoofd van de </w:t>
      </w:r>
      <w:proofErr w:type="spellStart"/>
      <w:r w:rsidRPr="00AE1D7E">
        <w:t>bovenbrug</w:t>
      </w:r>
      <w:proofErr w:type="spellEnd"/>
      <w:r w:rsidRPr="00AE1D7E">
        <w:t xml:space="preserve">  “Groenstraat” over de A14/E17): een schermhoogte van 5,50 m </w:t>
      </w:r>
    </w:p>
    <w:p w:rsidR="00800467" w:rsidRDefault="00800467" w:rsidP="000469A3">
      <w:pPr>
        <w:ind w:left="0" w:firstLine="0"/>
      </w:pPr>
    </w:p>
    <w:p w:rsidR="00C9651C" w:rsidRDefault="002D3F69" w:rsidP="000469A3">
      <w:pPr>
        <w:ind w:left="0" w:right="13" w:firstLine="0"/>
      </w:pPr>
      <w:r>
        <w:t xml:space="preserve">De projecten zijn hierna </w:t>
      </w:r>
      <w:r w:rsidRPr="000469A3">
        <w:rPr>
          <w:b/>
          <w:bCs/>
        </w:rPr>
        <w:t>“het project”</w:t>
      </w:r>
      <w:r>
        <w:t xml:space="preserve"> te noemen. </w:t>
      </w:r>
    </w:p>
    <w:p w:rsidR="00C9651C" w:rsidRDefault="002D3F69" w:rsidP="000469A3">
      <w:pPr>
        <w:spacing w:after="0" w:line="259" w:lineRule="auto"/>
        <w:ind w:left="0" w:firstLine="0"/>
      </w:pPr>
      <w:r>
        <w:t xml:space="preserve"> </w:t>
      </w:r>
    </w:p>
    <w:p w:rsidR="00C9651C" w:rsidRPr="000469A3" w:rsidRDefault="002D3F69" w:rsidP="000469A3">
      <w:pPr>
        <w:ind w:left="0" w:right="13" w:firstLine="0"/>
        <w:rPr>
          <w:b/>
          <w:bCs/>
        </w:rPr>
      </w:pPr>
      <w:r w:rsidRPr="000469A3">
        <w:rPr>
          <w:b/>
          <w:bCs/>
        </w:rPr>
        <w:t xml:space="preserve">ARTIKEL 3. Doelstelling van het project </w:t>
      </w:r>
    </w:p>
    <w:p w:rsidR="00C9651C" w:rsidRDefault="002D3F69" w:rsidP="000469A3">
      <w:pPr>
        <w:ind w:left="0" w:right="13" w:firstLine="0"/>
      </w:pPr>
      <w:r>
        <w:t xml:space="preserve">Met deze samenwerkingsovereenkomst verbinden de partijen zich ertoe schermen of gronddammen te bouwen langs gewestwegen om de geluidshinder die afkomstig is van het wegverkeer, te verminderen en zo de verkeersleefbaarheid te verhogen, op de plaatsen waar het wegverkeerslawaai onvoldoende kan worden verminderd door een stille wegverharding of een snelheidsbeperking. </w:t>
      </w:r>
    </w:p>
    <w:p w:rsidR="00C9651C" w:rsidRDefault="002D3F69" w:rsidP="000469A3">
      <w:pPr>
        <w:spacing w:after="0" w:line="259" w:lineRule="auto"/>
        <w:ind w:left="0" w:firstLine="0"/>
      </w:pPr>
      <w:r>
        <w:t xml:space="preserve"> </w:t>
      </w:r>
    </w:p>
    <w:p w:rsidR="00C9651C" w:rsidRPr="000469A3" w:rsidRDefault="002D3F69" w:rsidP="000469A3">
      <w:pPr>
        <w:ind w:left="0" w:right="13" w:firstLine="0"/>
        <w:rPr>
          <w:b/>
          <w:bCs/>
        </w:rPr>
      </w:pPr>
      <w:r w:rsidRPr="000469A3">
        <w:rPr>
          <w:b/>
          <w:bCs/>
        </w:rPr>
        <w:t xml:space="preserve">ARTIKEL 4. Aanwijzing als aanbestedende overheid </w:t>
      </w:r>
    </w:p>
    <w:p w:rsidR="00C9651C" w:rsidRDefault="002D3F69" w:rsidP="000469A3">
      <w:pPr>
        <w:ind w:left="0" w:right="13" w:firstLine="0"/>
      </w:pPr>
      <w:r>
        <w:lastRenderedPageBreak/>
        <w:t xml:space="preserve">De partijen komen overeen dat het Gewest ten aanzien van de samengevoegde opdracht optreedt als aanbestedende overheid, overeenkomstig artikel 48 van de wet van 17 juni 2016 inzake overheidsopdrachten.  </w:t>
      </w:r>
    </w:p>
    <w:p w:rsidR="00C9651C" w:rsidRDefault="002D3F69" w:rsidP="000469A3">
      <w:pPr>
        <w:spacing w:after="0" w:line="259" w:lineRule="auto"/>
        <w:ind w:left="0" w:firstLine="0"/>
      </w:pPr>
      <w:r>
        <w:t xml:space="preserve"> </w:t>
      </w:r>
    </w:p>
    <w:p w:rsidR="00C9651C" w:rsidRPr="000469A3" w:rsidRDefault="002D3F69" w:rsidP="000469A3">
      <w:pPr>
        <w:ind w:left="0" w:right="13" w:firstLine="0"/>
        <w:rPr>
          <w:b/>
          <w:bCs/>
        </w:rPr>
      </w:pPr>
      <w:r w:rsidRPr="000469A3">
        <w:rPr>
          <w:b/>
          <w:bCs/>
        </w:rPr>
        <w:t xml:space="preserve">ARTIKEL 5. Start van de realisatie </w:t>
      </w:r>
    </w:p>
    <w:p w:rsidR="00C9651C" w:rsidRDefault="002D3F69" w:rsidP="000469A3">
      <w:pPr>
        <w:ind w:left="0" w:right="13" w:firstLine="0"/>
      </w:pPr>
      <w:r>
        <w:t xml:space="preserve">De aanbestedende overheid start binnen zestig dagen na de ondertekening van deze samenwerkingsovereenkomst door alle partijen de aanbestedingsprocedure die noodzakelijk is voor de uitvoering van de werken, vermeld in artikel 2.  </w:t>
      </w:r>
    </w:p>
    <w:p w:rsidR="00C9651C" w:rsidRDefault="002D3F69" w:rsidP="000469A3">
      <w:pPr>
        <w:spacing w:after="0" w:line="259" w:lineRule="auto"/>
        <w:ind w:left="0" w:firstLine="0"/>
      </w:pPr>
      <w:r>
        <w:t xml:space="preserve"> </w:t>
      </w:r>
    </w:p>
    <w:p w:rsidR="00C9651C" w:rsidRPr="000469A3" w:rsidRDefault="002D3F69" w:rsidP="000469A3">
      <w:pPr>
        <w:ind w:left="0" w:right="13" w:firstLine="0"/>
        <w:rPr>
          <w:b/>
          <w:bCs/>
        </w:rPr>
      </w:pPr>
      <w:r w:rsidRPr="000469A3">
        <w:rPr>
          <w:b/>
          <w:bCs/>
        </w:rPr>
        <w:t xml:space="preserve">ARTIKEL 6. Verwittigen van de andere partijen, buurtbewoners en andere belanghebbenden </w:t>
      </w:r>
    </w:p>
    <w:p w:rsidR="00C9651C" w:rsidRDefault="002D3F69" w:rsidP="000469A3">
      <w:pPr>
        <w:ind w:left="0" w:right="13" w:firstLine="0"/>
      </w:pPr>
      <w:r>
        <w:t xml:space="preserve">De aanbestedende overheid staat in overleg met de overige partijen in voor alle externe communicatie over de werken. </w:t>
      </w:r>
    </w:p>
    <w:p w:rsidR="00C9651C" w:rsidRDefault="002D3F69" w:rsidP="000469A3">
      <w:pPr>
        <w:spacing w:after="0" w:line="259" w:lineRule="auto"/>
        <w:ind w:left="0" w:firstLine="0"/>
      </w:pPr>
      <w:r>
        <w:t xml:space="preserve"> </w:t>
      </w:r>
    </w:p>
    <w:p w:rsidR="00C9651C" w:rsidRPr="000469A3" w:rsidRDefault="002D3F69" w:rsidP="000469A3">
      <w:pPr>
        <w:ind w:left="0" w:right="13" w:firstLine="0"/>
        <w:rPr>
          <w:b/>
          <w:bCs/>
        </w:rPr>
      </w:pPr>
      <w:r w:rsidRPr="000469A3">
        <w:rPr>
          <w:b/>
          <w:bCs/>
        </w:rPr>
        <w:t xml:space="preserve">ARTIKEL 7. Kosten ten laste van het Gewest </w:t>
      </w:r>
    </w:p>
    <w:p w:rsidR="00C9651C" w:rsidRDefault="002D3F69" w:rsidP="000469A3">
      <w:pPr>
        <w:ind w:left="0" w:right="13" w:firstLine="0"/>
      </w:pPr>
      <w:r>
        <w:t xml:space="preserve">Het Gewest betaalt alle kosten voor de uitvoering van de werken, met uitzondering van de kosten die de overige partijen voor hun rekening nemen, zoals onder andere bepaald in artikel 9. </w:t>
      </w:r>
    </w:p>
    <w:p w:rsidR="00C9651C" w:rsidRDefault="002D3F69" w:rsidP="000469A3">
      <w:pPr>
        <w:spacing w:after="0" w:line="259" w:lineRule="auto"/>
        <w:ind w:left="0" w:firstLine="0"/>
      </w:pPr>
      <w:r>
        <w:t xml:space="preserve"> </w:t>
      </w:r>
    </w:p>
    <w:p w:rsidR="00C9651C" w:rsidRPr="000469A3" w:rsidRDefault="002D3F69" w:rsidP="000469A3">
      <w:pPr>
        <w:ind w:left="0" w:right="13" w:firstLine="0"/>
        <w:rPr>
          <w:b/>
          <w:bCs/>
        </w:rPr>
      </w:pPr>
      <w:r w:rsidRPr="000469A3">
        <w:rPr>
          <w:b/>
          <w:bCs/>
        </w:rPr>
        <w:t xml:space="preserve">ARTIKEL 8. Onderhoud </w:t>
      </w:r>
    </w:p>
    <w:p w:rsidR="00C9651C" w:rsidRPr="00E62A2F" w:rsidRDefault="002D3F69" w:rsidP="000469A3">
      <w:pPr>
        <w:ind w:left="0" w:right="13" w:firstLine="0"/>
        <w:rPr>
          <w:color w:val="auto"/>
        </w:rPr>
      </w:pPr>
      <w:r>
        <w:t xml:space="preserve">Het Gewest zorgt voor het net houden en het onderhoud (of, in geval van beschadiging, </w:t>
      </w:r>
      <w:r w:rsidRPr="00E62A2F">
        <w:rPr>
          <w:color w:val="auto"/>
        </w:rPr>
        <w:t xml:space="preserve">voor de vervanging) van de geluidswerende schermen, </w:t>
      </w:r>
      <w:r w:rsidR="008244AA" w:rsidRPr="00E62A2F">
        <w:rPr>
          <w:color w:val="auto"/>
        </w:rPr>
        <w:t>opgesomd</w:t>
      </w:r>
      <w:r w:rsidRPr="00E62A2F">
        <w:rPr>
          <w:color w:val="auto"/>
        </w:rPr>
        <w:t xml:space="preserve"> in artikel 2. </w:t>
      </w:r>
    </w:p>
    <w:p w:rsidR="00C9651C" w:rsidRPr="00E62A2F" w:rsidRDefault="002D3F69" w:rsidP="000469A3">
      <w:pPr>
        <w:spacing w:after="0" w:line="259" w:lineRule="auto"/>
        <w:ind w:left="0" w:firstLine="0"/>
        <w:rPr>
          <w:color w:val="auto"/>
        </w:rPr>
      </w:pPr>
      <w:r w:rsidRPr="00E62A2F">
        <w:rPr>
          <w:color w:val="auto"/>
        </w:rPr>
        <w:t xml:space="preserve"> </w:t>
      </w:r>
    </w:p>
    <w:p w:rsidR="00C9651C" w:rsidRPr="000469A3" w:rsidRDefault="002D3F69">
      <w:pPr>
        <w:ind w:left="-5" w:right="13"/>
        <w:rPr>
          <w:b/>
          <w:bCs/>
        </w:rPr>
      </w:pPr>
      <w:r w:rsidRPr="000469A3">
        <w:rPr>
          <w:b/>
          <w:bCs/>
        </w:rPr>
        <w:t xml:space="preserve">ARTIKEL 9. Kosten ten laste van de gemeente </w:t>
      </w:r>
    </w:p>
    <w:p w:rsidR="00C9651C" w:rsidRDefault="002D3F69">
      <w:pPr>
        <w:spacing w:after="45"/>
        <w:ind w:left="-5" w:right="13"/>
      </w:pPr>
      <w:r>
        <w:t>§1. De gemeente levert de volgende financiële bijdragen in de kosten voor het project</w:t>
      </w:r>
      <w:r>
        <w:rPr>
          <w:vertAlign w:val="superscript"/>
        </w:rPr>
        <w:footnoteReference w:id="1"/>
      </w:r>
      <w:r>
        <w:t xml:space="preserve">: </w:t>
      </w:r>
    </w:p>
    <w:p w:rsidR="00C9651C" w:rsidRDefault="009E5A63" w:rsidP="000469A3">
      <w:pPr>
        <w:numPr>
          <w:ilvl w:val="0"/>
          <w:numId w:val="2"/>
        </w:numPr>
        <w:ind w:left="426" w:right="13" w:hanging="426"/>
      </w:pPr>
      <w:r>
        <w:t>H</w:t>
      </w:r>
      <w:r w:rsidR="002D3F69">
        <w:t xml:space="preserve">et maximaal gemeten geluidsniveau (gevelbelasting) </w:t>
      </w:r>
      <w:proofErr w:type="spellStart"/>
      <w:r w:rsidR="002D3F69">
        <w:t>L</w:t>
      </w:r>
      <w:r w:rsidR="002D3F69" w:rsidRPr="000469A3">
        <w:t>Aeq,dag</w:t>
      </w:r>
      <w:proofErr w:type="spellEnd"/>
      <w:r w:rsidR="002D3F69">
        <w:t xml:space="preserve">, veroorzaakt door het wegverkeer, bedraagt minstens 80 dB(A) ter hoogte van de woning met de meeste geluidshinder: de gemeente betaalt 0% van de bouwkosten; </w:t>
      </w:r>
    </w:p>
    <w:p w:rsidR="00C9651C" w:rsidRDefault="009E5A63" w:rsidP="000469A3">
      <w:pPr>
        <w:numPr>
          <w:ilvl w:val="0"/>
          <w:numId w:val="2"/>
        </w:numPr>
        <w:ind w:left="426" w:right="13" w:hanging="426"/>
      </w:pPr>
      <w:r>
        <w:t>H</w:t>
      </w:r>
      <w:r w:rsidR="002D3F69">
        <w:t xml:space="preserve">et maximaal gemeten geluidsniveau (gevelbelasting) </w:t>
      </w:r>
      <w:proofErr w:type="spellStart"/>
      <w:r w:rsidR="002D3F69">
        <w:t>L</w:t>
      </w:r>
      <w:r w:rsidR="002D3F69" w:rsidRPr="000469A3">
        <w:t>Aeq,dag</w:t>
      </w:r>
      <w:proofErr w:type="spellEnd"/>
      <w:r w:rsidR="002D3F69">
        <w:t xml:space="preserve">, veroorzaakt door het wegverkeer, bedraagt minstens 65 dB(A) ter hoogte van een ziekenhuis: de gemeente betaalt 0% van de bouwkosten; </w:t>
      </w:r>
    </w:p>
    <w:p w:rsidR="00C9651C" w:rsidRPr="004A5943" w:rsidRDefault="009E5A63" w:rsidP="00387A77">
      <w:pPr>
        <w:numPr>
          <w:ilvl w:val="0"/>
          <w:numId w:val="5"/>
        </w:numPr>
        <w:ind w:left="426" w:right="13" w:hanging="426"/>
      </w:pPr>
      <w:r>
        <w:t>H</w:t>
      </w:r>
      <w:r w:rsidR="002D3F69">
        <w:t xml:space="preserve">et maximaal gemeten geluidsniveau (gevelbelasting) </w:t>
      </w:r>
      <w:proofErr w:type="spellStart"/>
      <w:r w:rsidR="002D3F69">
        <w:t>L</w:t>
      </w:r>
      <w:r w:rsidR="002D3F69" w:rsidRPr="000469A3">
        <w:t>Aeq,dag</w:t>
      </w:r>
      <w:proofErr w:type="spellEnd"/>
      <w:r w:rsidR="002D3F69">
        <w:t xml:space="preserve">, veroorzaakt door het wegverkeer, bedraagt minstens 65 dB(A), maar is kleiner dan 80 dB(A): de gemeente betaalt een procentuele bijdrage (B) die wordt berekend volgens de volgende formule: B = -5 </w:t>
      </w:r>
      <w:proofErr w:type="spellStart"/>
      <w:r w:rsidR="002D3F69">
        <w:t>L</w:t>
      </w:r>
      <w:r w:rsidR="002D3F69" w:rsidRPr="000469A3">
        <w:t>Aeq,dag</w:t>
      </w:r>
      <w:proofErr w:type="spellEnd"/>
      <w:r w:rsidR="002D3F69">
        <w:t xml:space="preserve"> + 400 (af te ronden op de eenheid). De procentuele tegemoetkoming wordt evenwel verminderd met 10% als meer dan de helft van de woningen die zich bevinden in een strook van 250 meter vanaf de rand van de rijbaan, gebouwd is vóór de openstelling van de gewestweg. </w:t>
      </w:r>
      <w:r w:rsidR="00387A77">
        <w:t xml:space="preserve">De verdeling van de kosten wordt bijgevolg als </w:t>
      </w:r>
      <w:r w:rsidR="00387A77" w:rsidRPr="004A5943">
        <w:t>volgt bepaald:</w:t>
      </w:r>
    </w:p>
    <w:p w:rsidR="00387A77" w:rsidRPr="004A5943" w:rsidRDefault="00387A77" w:rsidP="00387A77">
      <w:pPr>
        <w:ind w:left="426" w:right="13" w:firstLine="0"/>
      </w:pPr>
      <w:r w:rsidRPr="004A5943">
        <w:rPr>
          <w:u w:val="single"/>
        </w:rPr>
        <w:t xml:space="preserve">Voor de zone </w:t>
      </w:r>
      <w:proofErr w:type="spellStart"/>
      <w:r w:rsidRPr="004A5943">
        <w:rPr>
          <w:u w:val="single"/>
        </w:rPr>
        <w:t>Nederheirweg</w:t>
      </w:r>
      <w:proofErr w:type="spellEnd"/>
      <w:r w:rsidRPr="004A5943">
        <w:t xml:space="preserve"> geldt een  </w:t>
      </w:r>
      <w:proofErr w:type="spellStart"/>
      <w:r w:rsidRPr="004A5943">
        <w:t>LAeq</w:t>
      </w:r>
      <w:proofErr w:type="spellEnd"/>
      <w:r w:rsidRPr="004A5943">
        <w:t xml:space="preserve"> -waarde van 68 dB(A)</w:t>
      </w:r>
    </w:p>
    <w:p w:rsidR="00387A77" w:rsidRPr="004A5943" w:rsidRDefault="00387A77" w:rsidP="004A5943">
      <w:pPr>
        <w:ind w:left="426" w:right="13" w:firstLine="0"/>
      </w:pPr>
      <w:r w:rsidRPr="004A5943">
        <w:t xml:space="preserve">=&gt; B = -5 </w:t>
      </w:r>
      <w:proofErr w:type="spellStart"/>
      <w:r w:rsidRPr="004A5943">
        <w:t>LAeq,dag</w:t>
      </w:r>
      <w:proofErr w:type="spellEnd"/>
      <w:r w:rsidRPr="004A5943">
        <w:t xml:space="preserve"> + 400 = -5*68+400 = 60%. Deze zone komt in aanmerking voor een korting van 10%. De definitieve verdeling is dan 50% voor de gemeente en 50% voor het Vlaamse Gewest;</w:t>
      </w:r>
    </w:p>
    <w:p w:rsidR="00387A77" w:rsidRPr="004A5943" w:rsidRDefault="00387A77" w:rsidP="00387A77">
      <w:pPr>
        <w:ind w:left="426" w:right="13" w:firstLine="0"/>
        <w:rPr>
          <w:u w:val="single"/>
        </w:rPr>
      </w:pPr>
      <w:r w:rsidRPr="004A5943">
        <w:rPr>
          <w:u w:val="single"/>
        </w:rPr>
        <w:t xml:space="preserve">Voor de zone De Heide </w:t>
      </w:r>
      <w:r w:rsidRPr="004A5943">
        <w:t xml:space="preserve">geldt een </w:t>
      </w:r>
      <w:proofErr w:type="spellStart"/>
      <w:r w:rsidRPr="004A5943">
        <w:t>LAeq</w:t>
      </w:r>
      <w:proofErr w:type="spellEnd"/>
      <w:r w:rsidRPr="004A5943">
        <w:t xml:space="preserve"> -waarde van 76 dB(A)</w:t>
      </w:r>
    </w:p>
    <w:p w:rsidR="00387A77" w:rsidRPr="004A5943" w:rsidRDefault="00387A77" w:rsidP="00387A77">
      <w:pPr>
        <w:ind w:left="426" w:right="13" w:firstLine="0"/>
      </w:pPr>
      <w:r w:rsidRPr="004A5943">
        <w:t xml:space="preserve">=&gt; B = -5 </w:t>
      </w:r>
      <w:proofErr w:type="spellStart"/>
      <w:r w:rsidRPr="004A5943">
        <w:t>LAeq,dag</w:t>
      </w:r>
      <w:proofErr w:type="spellEnd"/>
      <w:r w:rsidRPr="004A5943">
        <w:t xml:space="preserve"> + 400 = -5*76+400 = 20%. De definitieve verdeling is dan 20% voor de gemeente en 80% voor het Vlaamse Gewest;</w:t>
      </w:r>
    </w:p>
    <w:p w:rsidR="000469A3" w:rsidRDefault="009E5A63" w:rsidP="000469A3">
      <w:pPr>
        <w:numPr>
          <w:ilvl w:val="0"/>
          <w:numId w:val="2"/>
        </w:numPr>
        <w:ind w:left="426" w:right="13" w:hanging="426"/>
      </w:pPr>
      <w:r w:rsidRPr="004A5943">
        <w:t>H</w:t>
      </w:r>
      <w:r w:rsidR="000469A3" w:rsidRPr="004A5943">
        <w:t xml:space="preserve">et maximaal gemeten geluidsniveau (gevelbelasting) </w:t>
      </w:r>
      <w:proofErr w:type="spellStart"/>
      <w:r w:rsidR="000469A3" w:rsidRPr="004A5943">
        <w:t>LAeq,dag</w:t>
      </w:r>
      <w:proofErr w:type="spellEnd"/>
      <w:r w:rsidR="000469A3" w:rsidRPr="004A5943">
        <w:t>, veroorzaakt door het wegverkeer, bedraagt minder dan 65 dB(A): de gemeente betaalt 100% van de</w:t>
      </w:r>
      <w:r w:rsidR="000469A3">
        <w:t xml:space="preserve"> bouwkosten.</w:t>
      </w:r>
    </w:p>
    <w:p w:rsidR="00C9651C" w:rsidRDefault="002D3F69" w:rsidP="000469A3">
      <w:pPr>
        <w:spacing w:after="24" w:line="259" w:lineRule="auto"/>
      </w:pPr>
      <w:r>
        <w:t xml:space="preserve"> </w:t>
      </w:r>
    </w:p>
    <w:p w:rsidR="00C9651C" w:rsidRPr="00387A77" w:rsidRDefault="002D3F69">
      <w:pPr>
        <w:ind w:left="-5" w:right="13"/>
        <w:rPr>
          <w:b/>
          <w:bCs/>
        </w:rPr>
      </w:pPr>
      <w:r w:rsidRPr="00387A77">
        <w:rPr>
          <w:b/>
          <w:bCs/>
        </w:rPr>
        <w:t xml:space="preserve">ARTIKEL 10. Overdracht van onroerende goederen </w:t>
      </w:r>
    </w:p>
    <w:p w:rsidR="00C9651C" w:rsidRDefault="002D3F69" w:rsidP="001B6442">
      <w:pPr>
        <w:ind w:left="0" w:right="13" w:firstLine="0"/>
      </w:pPr>
      <w:r>
        <w:lastRenderedPageBreak/>
        <w:t>De gemeente draagt</w:t>
      </w:r>
      <w:r w:rsidR="00387A77">
        <w:t xml:space="preserve">, </w:t>
      </w:r>
      <w:r w:rsidR="00F767B9">
        <w:t>voor zover</w:t>
      </w:r>
      <w:r w:rsidR="00387A77">
        <w:t xml:space="preserve"> van toepassing,</w:t>
      </w:r>
      <w:r>
        <w:t xml:space="preserve"> de onroerende goederen waarvan ze eigenaar is langs de gewestweg en die nodig zijn voor de herinrichting, kosteloos in eigendom over aan het Gewest. De overdracht wordt vastgelegd in een authentieke akte tussen de gemeente en het Gewest die de dienst Vastgoedaktes van het Departement Financiën en Begroting of het comité van aankoop opmaakt. </w:t>
      </w:r>
    </w:p>
    <w:p w:rsidR="00C9651C" w:rsidRDefault="002D3F69" w:rsidP="001B6442">
      <w:pPr>
        <w:ind w:left="0" w:right="13" w:firstLine="0"/>
      </w:pPr>
      <w:r>
        <w:t xml:space="preserve"> </w:t>
      </w:r>
    </w:p>
    <w:p w:rsidR="00C9651C" w:rsidRPr="00387A77" w:rsidRDefault="002D3F69">
      <w:pPr>
        <w:ind w:left="-5" w:right="13"/>
        <w:rPr>
          <w:b/>
          <w:bCs/>
        </w:rPr>
      </w:pPr>
      <w:r w:rsidRPr="00387A77">
        <w:rPr>
          <w:b/>
          <w:bCs/>
        </w:rPr>
        <w:t xml:space="preserve">ARTIKEL 11. Stedenbouwkundige maatregelen </w:t>
      </w:r>
    </w:p>
    <w:p w:rsidR="00C9651C" w:rsidRDefault="002D3F69" w:rsidP="001B6442">
      <w:pPr>
        <w:ind w:left="0" w:right="13" w:firstLine="0"/>
      </w:pPr>
      <w:r>
        <w:t xml:space="preserve">Binnen het kader van haar bevoegdheid treft de gemeente de passende stedenbouwkundige maatregelen met betrekking tot het wegverkeerslawaai om het doel van deze overeenkomst te ondersteunen. De gemeente treft geen stedenbouwkundige maatregelen die afbreuk zouden kunnen doen aan het doel van deze overeenkomst. </w:t>
      </w:r>
    </w:p>
    <w:p w:rsidR="00C9651C" w:rsidRDefault="002D3F69" w:rsidP="001B6442">
      <w:pPr>
        <w:ind w:left="0" w:right="13" w:firstLine="0"/>
      </w:pPr>
      <w:r>
        <w:t xml:space="preserve">Met stedenbouwkundige maatregelen wordt bedoeld:  </w:t>
      </w:r>
    </w:p>
    <w:p w:rsidR="00C9651C" w:rsidRDefault="009E5A63" w:rsidP="009E5A63">
      <w:pPr>
        <w:numPr>
          <w:ilvl w:val="0"/>
          <w:numId w:val="3"/>
        </w:numPr>
        <w:spacing w:after="51"/>
        <w:ind w:left="426" w:right="13" w:hanging="426"/>
      </w:pPr>
      <w:r>
        <w:t>A</w:t>
      </w:r>
      <w:r w:rsidR="002D3F69">
        <w:t xml:space="preserve">dviezen over gewestelijke en provinciale ruimtelijke plannen;  </w:t>
      </w:r>
    </w:p>
    <w:p w:rsidR="00C9651C" w:rsidRDefault="009E5A63" w:rsidP="009E5A63">
      <w:pPr>
        <w:numPr>
          <w:ilvl w:val="0"/>
          <w:numId w:val="3"/>
        </w:numPr>
        <w:spacing w:after="53"/>
        <w:ind w:left="426" w:right="13" w:hanging="426"/>
      </w:pPr>
      <w:r>
        <w:t>D</w:t>
      </w:r>
      <w:r w:rsidR="002D3F69">
        <w:t xml:space="preserve">e vaststelling van gemeentelijke ruimtelijke plannen;  </w:t>
      </w:r>
    </w:p>
    <w:p w:rsidR="00C9651C" w:rsidRDefault="009E5A63" w:rsidP="009E5A63">
      <w:pPr>
        <w:numPr>
          <w:ilvl w:val="0"/>
          <w:numId w:val="3"/>
        </w:numPr>
        <w:spacing w:after="51"/>
        <w:ind w:left="426" w:right="13" w:hanging="426"/>
      </w:pPr>
      <w:r>
        <w:t>D</w:t>
      </w:r>
      <w:r w:rsidR="002D3F69">
        <w:t xml:space="preserve">e opmaak van gemeentelijke stedenbouwkundige verordeningen;  </w:t>
      </w:r>
    </w:p>
    <w:p w:rsidR="00C9651C" w:rsidRDefault="009E5A63" w:rsidP="009E5A63">
      <w:pPr>
        <w:numPr>
          <w:ilvl w:val="0"/>
          <w:numId w:val="3"/>
        </w:numPr>
        <w:spacing w:after="260"/>
        <w:ind w:left="426" w:right="13" w:hanging="426"/>
      </w:pPr>
      <w:r>
        <w:t>D</w:t>
      </w:r>
      <w:r w:rsidR="002D3F69">
        <w:t xml:space="preserve">e aflevering van de vergunningen, vermeld in titel IV van de Vlaamse Codex Ruimtelijke Ordening. </w:t>
      </w:r>
    </w:p>
    <w:p w:rsidR="00C9651C" w:rsidRDefault="002D3F69" w:rsidP="001B6442">
      <w:pPr>
        <w:ind w:left="0" w:right="13" w:firstLine="0"/>
      </w:pPr>
      <w:r>
        <w:t xml:space="preserve">De ondersteunende stedenbouwkundige maatregelen worden getroffen door de gemeenteraad of het college van burgemeester en schepenen ter uitvoering van de bovenvermelde Vlaamse Codex Ruimtelijke Ordening. </w:t>
      </w:r>
    </w:p>
    <w:p w:rsidR="00C9651C" w:rsidRDefault="00C9651C" w:rsidP="001B6442">
      <w:pPr>
        <w:ind w:left="0" w:right="13" w:firstLine="0"/>
      </w:pPr>
    </w:p>
    <w:p w:rsidR="00C9651C" w:rsidRPr="009E5A63" w:rsidRDefault="002D3F69">
      <w:pPr>
        <w:ind w:left="-5" w:right="13"/>
        <w:rPr>
          <w:b/>
          <w:bCs/>
        </w:rPr>
      </w:pPr>
      <w:r w:rsidRPr="009E5A63">
        <w:rPr>
          <w:b/>
          <w:bCs/>
        </w:rPr>
        <w:t xml:space="preserve">ARTIKEL 12. Sancties </w:t>
      </w:r>
    </w:p>
    <w:p w:rsidR="00C9651C" w:rsidRDefault="002D3F69" w:rsidP="001B6442">
      <w:pPr>
        <w:ind w:left="0" w:right="13" w:firstLine="0"/>
      </w:pPr>
      <w:r>
        <w:t xml:space="preserve">§1. Als het voorwerp van de verbintenissen zich daartoe leent, is een partij van rechtswege gerechtigd om in de plaats van de andere partij over te gaan tot de uitvoering van haar verbintenissen, als die partij nalaat haar verbintenissen geheel of gedeeltelijk uit te voeren.  </w:t>
      </w:r>
    </w:p>
    <w:p w:rsidR="00C9651C" w:rsidRDefault="002D3F69" w:rsidP="001B6442">
      <w:pPr>
        <w:ind w:left="0" w:right="13" w:firstLine="0"/>
      </w:pPr>
      <w:r>
        <w:t xml:space="preserve"> </w:t>
      </w:r>
    </w:p>
    <w:p w:rsidR="00C9651C" w:rsidRDefault="002D3F69" w:rsidP="001B6442">
      <w:pPr>
        <w:ind w:left="0" w:right="13" w:firstLine="0"/>
      </w:pPr>
      <w:r>
        <w:t xml:space="preserve">De indeplaatsstelling, vermeld in het eerste lid, is alleen mogelijk nadat de partij die nalaat haar verbintenissen uit te voeren, in gebreke is gesteld door de andere partij en tussen partijen een minnelijk overleg heeft plaatsgevonden, of als de partij die in gebreke blijft, weigert deel te nemen aan het overleg. </w:t>
      </w:r>
    </w:p>
    <w:p w:rsidR="00C9651C" w:rsidRDefault="002D3F69" w:rsidP="001B6442">
      <w:pPr>
        <w:ind w:left="0" w:right="13" w:firstLine="0"/>
      </w:pPr>
      <w:r>
        <w:t xml:space="preserve"> </w:t>
      </w:r>
    </w:p>
    <w:p w:rsidR="00C9651C" w:rsidRDefault="002D3F69" w:rsidP="001B6442">
      <w:pPr>
        <w:ind w:left="0" w:right="13" w:firstLine="0"/>
      </w:pPr>
      <w:r>
        <w:t xml:space="preserve">De partij die in gebreke blijft, is verplicht alle uitvoeringskosten te vergoeden op vertoon van een gedetailleerde staat, opgesteld door de andere partij, waarbij in voorkomend geval de nodige bewijsstukken worden gevoegd.  </w:t>
      </w:r>
    </w:p>
    <w:p w:rsidR="00C9651C" w:rsidRDefault="002D3F69" w:rsidP="001B6442">
      <w:pPr>
        <w:ind w:left="0" w:right="13" w:firstLine="0"/>
      </w:pPr>
      <w:r>
        <w:t xml:space="preserve"> </w:t>
      </w:r>
    </w:p>
    <w:p w:rsidR="00C9651C" w:rsidRDefault="002D3F69" w:rsidP="001B6442">
      <w:pPr>
        <w:ind w:left="0" w:right="13" w:firstLine="0"/>
      </w:pPr>
      <w:r>
        <w:t xml:space="preserve">§2. Als het voorwerp van de verbintenissen zich niet leent tot een indeplaatsstelling, heeft een partij recht op de vergoeding van alle schade ten laste van de andere partij die nalaat haar verbintenissen geheel of gedeeltelijk uit te voeren. </w:t>
      </w:r>
    </w:p>
    <w:p w:rsidR="00C9651C" w:rsidRDefault="002D3F69" w:rsidP="001B6442">
      <w:pPr>
        <w:ind w:left="0" w:right="13" w:firstLine="0"/>
      </w:pPr>
      <w:r>
        <w:t xml:space="preserve"> </w:t>
      </w:r>
    </w:p>
    <w:p w:rsidR="00C9651C" w:rsidRDefault="002D3F69" w:rsidP="001B6442">
      <w:pPr>
        <w:ind w:left="0" w:right="13" w:firstLine="0"/>
      </w:pPr>
      <w:r>
        <w:t xml:space="preserve">De bepalingen van paragraaf 1, tweede en derde lid, zijn van overeenkomstige toepassing. </w:t>
      </w:r>
    </w:p>
    <w:p w:rsidR="00C9651C" w:rsidRDefault="002D3F69" w:rsidP="001B6442">
      <w:pPr>
        <w:ind w:left="0" w:right="13" w:firstLine="0"/>
      </w:pPr>
      <w:r>
        <w:t xml:space="preserve"> </w:t>
      </w:r>
    </w:p>
    <w:p w:rsidR="00C9651C" w:rsidRDefault="002D3F69" w:rsidP="001B6442">
      <w:pPr>
        <w:ind w:left="0" w:right="13" w:firstLine="0"/>
      </w:pPr>
      <w:r>
        <w:t xml:space="preserve">§3. De sanctiebepalingen, vermeld in paragraaf 1 en 2, gelden onverkort het recht van de partijen om de uitvoering van de eigen verbintenissen op te schorten, zonder dat een schadevergoeding kan worden gevorderd of een indeplaatsstelling kan plaatsvinden, als de andere partij, nadat die in gebreke is gesteld, nalaat haar verbintenissen geheel of gedeeltelijk uit te voeren.  </w:t>
      </w:r>
    </w:p>
    <w:p w:rsidR="00C9651C" w:rsidRDefault="002D3F69" w:rsidP="001B6442">
      <w:pPr>
        <w:ind w:left="0" w:right="13" w:firstLine="0"/>
      </w:pPr>
      <w:r>
        <w:t xml:space="preserve"> </w:t>
      </w:r>
    </w:p>
    <w:p w:rsidR="00C9651C" w:rsidRPr="009E5A63" w:rsidRDefault="002D3F69">
      <w:pPr>
        <w:ind w:left="-5" w:right="13"/>
        <w:rPr>
          <w:b/>
          <w:bCs/>
        </w:rPr>
      </w:pPr>
      <w:r w:rsidRPr="009E5A63">
        <w:rPr>
          <w:b/>
          <w:bCs/>
        </w:rPr>
        <w:t xml:space="preserve">ARTIKEL 13. Duur van de samenwerkingsovereenkomst </w:t>
      </w:r>
    </w:p>
    <w:p w:rsidR="00C9651C" w:rsidRDefault="002D3F69" w:rsidP="001B6442">
      <w:pPr>
        <w:ind w:left="0" w:right="13" w:firstLine="0"/>
      </w:pPr>
      <w:r>
        <w:t xml:space="preserve">De looptijd van de samenwerkingsovereenkomst is tien jaar. Die periode start vanaf de ondertekening ervan door alle betrokken partijen.  </w:t>
      </w:r>
    </w:p>
    <w:p w:rsidR="00C9651C" w:rsidRDefault="00C9651C" w:rsidP="001B6442">
      <w:pPr>
        <w:ind w:left="0" w:right="13" w:firstLine="0"/>
      </w:pPr>
    </w:p>
    <w:p w:rsidR="001B6442" w:rsidRDefault="001B6442" w:rsidP="001B6442">
      <w:pPr>
        <w:rPr>
          <w:b/>
        </w:rPr>
      </w:pPr>
      <w:r>
        <w:rPr>
          <w:b/>
        </w:rPr>
        <w:lastRenderedPageBreak/>
        <w:t>ART</w:t>
      </w:r>
      <w:r w:rsidR="009C7321">
        <w:rPr>
          <w:b/>
        </w:rPr>
        <w:t>IKEL 14. Veiligheidscoördinator -ontwerp en</w:t>
      </w:r>
      <w:r>
        <w:rPr>
          <w:b/>
        </w:rPr>
        <w:t xml:space="preserve"> </w:t>
      </w:r>
      <w:r w:rsidR="009C7321">
        <w:rPr>
          <w:b/>
        </w:rPr>
        <w:t>-v</w:t>
      </w:r>
      <w:r>
        <w:rPr>
          <w:b/>
        </w:rPr>
        <w:t>erwezenlijking (VCV)</w:t>
      </w:r>
    </w:p>
    <w:p w:rsidR="009C7321" w:rsidRPr="009C7321" w:rsidRDefault="009C7321" w:rsidP="009C7321">
      <w:pPr>
        <w:ind w:left="0" w:right="13" w:firstLine="0"/>
      </w:pPr>
      <w:r w:rsidRPr="009C7321">
        <w:t>Tijdens de voorbereiding</w:t>
      </w:r>
      <w:r>
        <w:t xml:space="preserve"> van de aanbestedingsdocumenten zorgt  de aanbestedende overheid voor het aanstellen van een veiligheidscoördinator ontwerp die een V&amp;GP moet opmaken.</w:t>
      </w:r>
    </w:p>
    <w:p w:rsidR="001B6442" w:rsidRDefault="001B6442" w:rsidP="001B6442">
      <w:pPr>
        <w:ind w:left="0" w:right="13" w:firstLine="0"/>
      </w:pPr>
      <w:r>
        <w:t>Voor het begin van de uitvoering van de werken stelt de aanbestedende overheid een veiligheidscoördinator- verwezenlijking aan overeenkomstig de wetgeving op overheidsopdrachten en de reglementering met betrekking tot de veiligheid op tijdelijke of mobiele bouwplaatsen.</w:t>
      </w:r>
    </w:p>
    <w:p w:rsidR="001B6442" w:rsidRDefault="001B6442" w:rsidP="001B6442">
      <w:pPr>
        <w:ind w:left="0" w:right="13" w:firstLine="0"/>
      </w:pPr>
      <w:r>
        <w:t xml:space="preserve">De aanstelling van de VCV wordt vastgelegd in een schriftelijke overeenkomst afgesloten tussen en ondertekend door </w:t>
      </w:r>
      <w:r w:rsidRPr="00E62A2F">
        <w:rPr>
          <w:color w:val="auto"/>
        </w:rPr>
        <w:t>alle partij</w:t>
      </w:r>
      <w:r w:rsidR="008244AA" w:rsidRPr="00E62A2F">
        <w:rPr>
          <w:color w:val="auto"/>
        </w:rPr>
        <w:t>en</w:t>
      </w:r>
      <w:r w:rsidRPr="00E62A2F">
        <w:rPr>
          <w:color w:val="auto"/>
        </w:rPr>
        <w:t xml:space="preserve"> en de </w:t>
      </w:r>
      <w:r>
        <w:t>VCV, waarin bepaald wordt dat elke partij hiertoe de financiële middelen heeft voorzien.</w:t>
      </w:r>
    </w:p>
    <w:p w:rsidR="001B6442" w:rsidRDefault="001B6442" w:rsidP="001B6442">
      <w:pPr>
        <w:ind w:left="0" w:right="13" w:firstLine="0"/>
      </w:pPr>
      <w:r>
        <w:t>De aanbestedende overheid ziet er op toe dat de VCV in het bezit wordt gesteld van een exemplaar van het V&amp;GP van het Coördinatiedagboek en van het postinterventiedossier.</w:t>
      </w:r>
    </w:p>
    <w:p w:rsidR="001B6442" w:rsidRDefault="001B6442" w:rsidP="001B6442">
      <w:pPr>
        <w:ind w:left="0" w:right="13" w:firstLine="0"/>
      </w:pPr>
      <w:r>
        <w:t xml:space="preserve">De aanbestedende overheid ziet er op toe dat de VCV zijn opdrachten, samenhangend met hun aandeel in de samengevoegde opdichten, te allen tijde volledig en adequaat vervult, dat hij betrokken wordt bij alle etappes van de verwezenlijking van het bouwwerk en dat hij alle informatie krijgt die nodig is voor de uitvoering van zijn opdrachten. De VCV wordt uitgenodigd op alle vergaderingen </w:t>
      </w:r>
      <w:proofErr w:type="spellStart"/>
      <w:r>
        <w:t>ivm</w:t>
      </w:r>
      <w:proofErr w:type="spellEnd"/>
      <w:r>
        <w:t xml:space="preserve"> de uitvoering van het werk, en hij ontvangt alle uitgevoerde studies binnen een termijn die hem toelaat zijn opdrachten uit te voeren.</w:t>
      </w:r>
    </w:p>
    <w:p w:rsidR="001B6442" w:rsidRDefault="001B6442" w:rsidP="001B6442">
      <w:pPr>
        <w:ind w:left="0" w:right="13" w:firstLine="0"/>
      </w:pPr>
    </w:p>
    <w:p w:rsidR="00E54FAD" w:rsidRPr="00D1746B" w:rsidRDefault="00E54FAD" w:rsidP="00E54FAD">
      <w:pPr>
        <w:rPr>
          <w:b/>
        </w:rPr>
      </w:pPr>
      <w:r w:rsidRPr="00D1746B">
        <w:rPr>
          <w:b/>
        </w:rPr>
        <w:t>ARTIKEL 15. Leiding en toezicht</w:t>
      </w:r>
    </w:p>
    <w:p w:rsidR="001B6442" w:rsidRDefault="00E54FAD" w:rsidP="001B6442">
      <w:pPr>
        <w:ind w:left="0" w:right="13" w:firstLine="0"/>
      </w:pPr>
      <w:r>
        <w:t>§1. De aanbestedende overheid neemt de leiding van de werken waar en draagt hiervoor de kosten.</w:t>
      </w:r>
    </w:p>
    <w:p w:rsidR="00E54FAD" w:rsidRDefault="00550F82" w:rsidP="001B6442">
      <w:pPr>
        <w:ind w:left="0" w:right="13" w:firstLine="0"/>
      </w:pPr>
      <w:r>
        <w:t>De aanbestedende overheid duid</w:t>
      </w:r>
      <w:r w:rsidR="00056296">
        <w:t>t</w:t>
      </w:r>
      <w:r>
        <w:t xml:space="preserve"> tevens de toezichter op de werken van het gewest en de gemeente aan. Als de aanbestedende overheid deze opdracht toevertrouwt aan een derde, sluit de aanbestedende overheid daarover een overeenkomst met een derde.</w:t>
      </w:r>
    </w:p>
    <w:p w:rsidR="001B6442" w:rsidRDefault="00550F82" w:rsidP="001B6442">
      <w:pPr>
        <w:ind w:left="0" w:right="13" w:firstLine="0"/>
      </w:pPr>
      <w:r>
        <w:t>De kosten voor het toezicht van de werken worden verdeeld a rato van het aandeel van het Gewest en de gemeente in de werken.</w:t>
      </w:r>
    </w:p>
    <w:p w:rsidR="00550F82" w:rsidRDefault="00550F82" w:rsidP="001B6442">
      <w:pPr>
        <w:ind w:left="0" w:right="13" w:firstLine="0"/>
      </w:pPr>
    </w:p>
    <w:p w:rsidR="00550F82" w:rsidRDefault="00550F82" w:rsidP="001B6442">
      <w:pPr>
        <w:ind w:left="0" w:right="13" w:firstLine="0"/>
      </w:pPr>
      <w:r>
        <w:t xml:space="preserve">§2. De leidend ambtenaar neemt de leiding van de werken waar. Dit </w:t>
      </w:r>
      <w:r w:rsidR="008244AA" w:rsidRPr="00E62A2F">
        <w:rPr>
          <w:color w:val="auto"/>
        </w:rPr>
        <w:t xml:space="preserve">betekent </w:t>
      </w:r>
      <w:r>
        <w:t>dat alleen hij gemachtigd is om – voor alle werken, wie ze ook ten laste neemt</w:t>
      </w:r>
      <w:r w:rsidR="00EF5162">
        <w:t xml:space="preserve"> </w:t>
      </w:r>
      <w:r>
        <w:t>-</w:t>
      </w:r>
      <w:r w:rsidR="00EF5162">
        <w:t xml:space="preserve"> </w:t>
      </w:r>
      <w:r>
        <w:t xml:space="preserve">opdracht te geven aan de aannemer, proces-verbaal van ingebrekestelling op te maken, proces-verbaal van voorlopige en definitieve </w:t>
      </w:r>
      <w:r w:rsidR="00056296">
        <w:t>oplevering</w:t>
      </w:r>
      <w:r>
        <w:t xml:space="preserve"> van de werken op te maken, de werken te schorsen, vorderingsstaten goed te keuren, verrekeningen op te maken en voor te stellen, eventuele maatregelen van ambtswege voor te stellen, enzovoort.</w:t>
      </w:r>
    </w:p>
    <w:p w:rsidR="001B6442" w:rsidRDefault="001B6442" w:rsidP="001B6442">
      <w:pPr>
        <w:ind w:left="0" w:right="13" w:firstLine="0"/>
      </w:pPr>
    </w:p>
    <w:p w:rsidR="001B6442" w:rsidRDefault="00056296" w:rsidP="001B6442">
      <w:pPr>
        <w:ind w:left="0" w:right="13" w:firstLine="0"/>
      </w:pPr>
      <w:r>
        <w:t>§3. De andere partijen mogen op hun kosten gemandateerde waarnemers aanstellen die de werken ten laste van hen mee mogen opvolgen. Deze gemandateerde waarnemers kunnen schriftelijk advies geven aan de leidende ambtenaar.</w:t>
      </w:r>
    </w:p>
    <w:p w:rsidR="00056296" w:rsidRDefault="00056296" w:rsidP="001B6442">
      <w:pPr>
        <w:ind w:left="0" w:right="13" w:firstLine="0"/>
      </w:pPr>
      <w:r>
        <w:t xml:space="preserve">De partijen dragen de volledige </w:t>
      </w:r>
      <w:r w:rsidR="00F1138D">
        <w:t xml:space="preserve">verantwoordelijkheid voor het advies dat deze gemandateerde waarnemers verstrekken en staan ook in </w:t>
      </w:r>
      <w:r w:rsidR="009C7321">
        <w:t xml:space="preserve">voor de </w:t>
      </w:r>
      <w:r w:rsidR="00F1138D">
        <w:t>kosten hiervan.</w:t>
      </w:r>
    </w:p>
    <w:p w:rsidR="00F1138D" w:rsidRDefault="00F1138D" w:rsidP="001B6442">
      <w:pPr>
        <w:ind w:left="0" w:right="13" w:firstLine="0"/>
      </w:pPr>
    </w:p>
    <w:p w:rsidR="00F1138D" w:rsidRDefault="00F1138D" w:rsidP="001B6442">
      <w:pPr>
        <w:ind w:left="0" w:right="13" w:firstLine="0"/>
      </w:pPr>
      <w:r>
        <w:t xml:space="preserve">§4. Voor de </w:t>
      </w:r>
      <w:r w:rsidRPr="00E62A2F">
        <w:rPr>
          <w:color w:val="auto"/>
        </w:rPr>
        <w:t>beslissing</w:t>
      </w:r>
      <w:r w:rsidR="008244AA" w:rsidRPr="00E62A2F">
        <w:rPr>
          <w:color w:val="auto"/>
        </w:rPr>
        <w:t>en</w:t>
      </w:r>
      <w:r w:rsidRPr="00E62A2F">
        <w:rPr>
          <w:color w:val="auto"/>
        </w:rPr>
        <w:t xml:space="preserve"> </w:t>
      </w:r>
      <w:r>
        <w:t>die betrekking hebben op het deel ten laste van (een) bepaalde partij(en) zal de leidende ambtenaar voorafgaand aan zijn beslissing advies vragen aan deze partij(en)</w:t>
      </w:r>
      <w:r w:rsidR="003F587F">
        <w:t>. In elk geval dient dit advies te worden gegeven binnen een termijn van twee weken om de vlotte vooruitgang van de werken te garanderen. Als dit nodig is voor de goede gang van zaken op de werf zal deze termijn ingekort worden tot de termijn die expliciet in de adviesvraag wordt vermeld.</w:t>
      </w:r>
    </w:p>
    <w:p w:rsidR="003F587F" w:rsidRDefault="00EF5162" w:rsidP="001B6442">
      <w:pPr>
        <w:ind w:left="0" w:right="13" w:firstLine="0"/>
      </w:pPr>
      <w:r>
        <w:t xml:space="preserve">In principe is dit advies bindend. Wanneer de leidend ambtenaar meent dat hierdoor het project in zijn geheel in het gedrang komt, bijvoorbeeld door belangenconflicten en/of onvoorziene omstandigheden (zoals bv. Technische moeilijkheden, het uitblijven van beslissingen, …) en de opdracht niet in overeenstemming met de vooropgezette planning kan worden uitgevoerd, zal de leidend ambtenaar deze situatie binnen de twee </w:t>
      </w:r>
      <w:r>
        <w:lastRenderedPageBreak/>
        <w:t>werkdagen met de vertegenwoordigers van alle partijen bespreken en zullen zij in onderling overleg binnen de twee werkdagen een beslissing proberen te nemen. Komen de partijen niet overeen binnen die termijn, dan is de leidend ambtenaar gemachtigd om een beslissing te nemen in het belang van het project als geheel.</w:t>
      </w:r>
    </w:p>
    <w:p w:rsidR="00EF5162" w:rsidRDefault="00EF5162" w:rsidP="001B6442">
      <w:pPr>
        <w:ind w:left="0" w:right="13" w:firstLine="0"/>
      </w:pPr>
    </w:p>
    <w:p w:rsidR="006170E3" w:rsidRPr="00D1746B" w:rsidRDefault="006170E3" w:rsidP="006170E3">
      <w:pPr>
        <w:rPr>
          <w:b/>
        </w:rPr>
      </w:pPr>
      <w:r w:rsidRPr="00D1746B">
        <w:rPr>
          <w:b/>
        </w:rPr>
        <w:t>ARTIKEL 1</w:t>
      </w:r>
      <w:r>
        <w:rPr>
          <w:b/>
        </w:rPr>
        <w:t>6</w:t>
      </w:r>
      <w:r w:rsidRPr="00D1746B">
        <w:rPr>
          <w:b/>
        </w:rPr>
        <w:t xml:space="preserve">. </w:t>
      </w:r>
      <w:r w:rsidR="00FE4827">
        <w:rPr>
          <w:b/>
        </w:rPr>
        <w:t>Wijziging tijden</w:t>
      </w:r>
      <w:r w:rsidR="008244AA" w:rsidRPr="00E62A2F">
        <w:rPr>
          <w:b/>
          <w:color w:val="auto"/>
        </w:rPr>
        <w:t>s</w:t>
      </w:r>
      <w:r w:rsidR="00FE4827">
        <w:rPr>
          <w:b/>
        </w:rPr>
        <w:t xml:space="preserve"> de uitvoering</w:t>
      </w:r>
    </w:p>
    <w:p w:rsidR="006170E3" w:rsidRDefault="00A935FB" w:rsidP="001B6442">
      <w:pPr>
        <w:ind w:left="0" w:right="13" w:firstLine="0"/>
      </w:pPr>
      <w:r>
        <w:t xml:space="preserve">Als de leidend ambtenaar tijdens de uitvoering van de werken een belangrijke wijziging van de opdracht of de </w:t>
      </w:r>
      <w:r w:rsidR="00A066D9" w:rsidRPr="00E62A2F">
        <w:rPr>
          <w:color w:val="auto"/>
        </w:rPr>
        <w:t xml:space="preserve">plannen </w:t>
      </w:r>
      <w:r>
        <w:t>voor het gedeelte ten laste van de gemeente noodzakelijk acht, wordt vóór de betekening van het schriftelijk wijzigingsbevel aan de aannemer de schriftelijke goedkeuring van de gemeente bekomen met de voorgestelde wijzigingen en verrekeningen. Indien de gemeente niet reageert binnen de termijn waarbinnen de leidend ambtenaar de goedkeuring heeft gevraagd, wordt de goedkeuring geacht stilzwijgend gegeven te zijn. De leidend ambtenaar zal, rekening houdend met de aard en/of het belang van de wijziging, hiervoor een redelijke termijn bepalen.</w:t>
      </w:r>
    </w:p>
    <w:p w:rsidR="006170E3" w:rsidRDefault="006170E3" w:rsidP="001B6442">
      <w:pPr>
        <w:ind w:left="0" w:right="13" w:firstLine="0"/>
      </w:pPr>
    </w:p>
    <w:p w:rsidR="006170E3" w:rsidRPr="001F2E19" w:rsidRDefault="001F2E19" w:rsidP="001F2E19">
      <w:pPr>
        <w:rPr>
          <w:b/>
        </w:rPr>
      </w:pPr>
      <w:r w:rsidRPr="001F2E19">
        <w:rPr>
          <w:b/>
        </w:rPr>
        <w:t>ARTIKEL 17. Schade ontstaan tijdens of als gevolg van de werken</w:t>
      </w:r>
    </w:p>
    <w:p w:rsidR="006170E3" w:rsidRDefault="001F2E19" w:rsidP="001B6442">
      <w:pPr>
        <w:ind w:left="0" w:right="13" w:firstLine="0"/>
      </w:pPr>
      <w:r>
        <w:t>Elke partij is aansprakelijk voor de schade die door haar of in haar opdracht is veroorzaakt.</w:t>
      </w:r>
    </w:p>
    <w:p w:rsidR="001F2E19" w:rsidRDefault="001F2E19" w:rsidP="001B6442">
      <w:pPr>
        <w:ind w:left="0" w:right="13" w:firstLine="0"/>
      </w:pPr>
      <w:r>
        <w:t xml:space="preserve">Schade die aan geen enkele partij kan worden toegewezen, wordt verdeeld onder alle partijen </w:t>
      </w:r>
      <w:r w:rsidR="007742C2">
        <w:t>n</w:t>
      </w:r>
      <w:r>
        <w:t>aar rato van hun aandeel in de kosten van de werken, overeenkomstig de bepalingen in artikels 7 tot en met 9.</w:t>
      </w:r>
    </w:p>
    <w:p w:rsidR="007742C2" w:rsidRDefault="007742C2" w:rsidP="001B6442">
      <w:pPr>
        <w:ind w:left="0" w:right="13" w:firstLine="0"/>
      </w:pPr>
      <w:r>
        <w:t>Wanneer een verhaal door derden wordt uitgeoefend vrijwaart elke aansprakelijke partij de andere partijen.</w:t>
      </w:r>
    </w:p>
    <w:p w:rsidR="007742C2" w:rsidRDefault="007742C2" w:rsidP="001B6442">
      <w:pPr>
        <w:ind w:left="0" w:right="13" w:firstLine="0"/>
      </w:pPr>
      <w:r>
        <w:t>Elke partij komt, op eenvoudig verzoek van één van de andere partijen, vrijwillig tussen in elke procedure die zou worden gevoerd.</w:t>
      </w:r>
    </w:p>
    <w:p w:rsidR="00EF5162" w:rsidRDefault="00EF5162" w:rsidP="001B6442">
      <w:pPr>
        <w:ind w:left="0" w:right="13" w:firstLine="0"/>
      </w:pPr>
    </w:p>
    <w:p w:rsidR="00EF5162" w:rsidRPr="007742C2" w:rsidRDefault="007742C2" w:rsidP="001B6442">
      <w:pPr>
        <w:ind w:left="0" w:right="13" w:firstLine="0"/>
        <w:rPr>
          <w:b/>
          <w:bCs/>
        </w:rPr>
      </w:pPr>
      <w:r w:rsidRPr="007742C2">
        <w:rPr>
          <w:b/>
          <w:bCs/>
        </w:rPr>
        <w:t>Artikel 18. Betaling.</w:t>
      </w:r>
    </w:p>
    <w:p w:rsidR="007742C2" w:rsidRDefault="0079542F" w:rsidP="001B6442">
      <w:pPr>
        <w:ind w:left="0" w:right="13" w:firstLine="0"/>
      </w:pPr>
      <w:r>
        <w:t>§</w:t>
      </w:r>
      <w:r w:rsidR="007742C2">
        <w:t xml:space="preserve">1. </w:t>
      </w:r>
      <w:r>
        <w:t>Veiligheidscoördinatie</w:t>
      </w:r>
    </w:p>
    <w:p w:rsidR="00FC50EF" w:rsidRDefault="009C7321" w:rsidP="0079542F">
      <w:pPr>
        <w:ind w:left="567" w:right="13" w:firstLine="0"/>
      </w:pPr>
      <w:r>
        <w:t>De veiligheidscoördinator-ontwerp</w:t>
      </w:r>
      <w:r w:rsidR="00FC50EF">
        <w:t xml:space="preserve"> wordt betaald </w:t>
      </w:r>
      <w:r w:rsidR="00FC50EF">
        <w:t>à rato van het aandeel van elk van de partijen in de kostprijs van de werken</w:t>
      </w:r>
      <w:r w:rsidR="00FC50EF">
        <w:t>, overeenkomstig de kostenverdeling vermeld in art. 9 enkel in geval dat de opmaak van de aanbestedingsdocumenten (bestel, planen etc.) wordt aan externe toevertrouwd;</w:t>
      </w:r>
    </w:p>
    <w:p w:rsidR="00FC50EF" w:rsidRDefault="00FC50EF" w:rsidP="0079542F">
      <w:pPr>
        <w:ind w:left="567" w:right="13" w:firstLine="0"/>
      </w:pPr>
      <w:r>
        <w:t xml:space="preserve">In geval de aanbestedingsdossier door het Gewest wordt opgesteld, zijn de hieraan verbonden </w:t>
      </w:r>
      <w:r w:rsidR="00AE1D7E">
        <w:t xml:space="preserve">kosten </w:t>
      </w:r>
      <w:r>
        <w:t xml:space="preserve">ten laste van het Gewest; </w:t>
      </w:r>
      <w:bookmarkStart w:id="0" w:name="_GoBack"/>
      <w:bookmarkEnd w:id="0"/>
    </w:p>
    <w:p w:rsidR="0079542F" w:rsidRDefault="0079542F" w:rsidP="0079542F">
      <w:pPr>
        <w:ind w:left="567" w:right="13" w:firstLine="0"/>
      </w:pPr>
      <w:r>
        <w:t xml:space="preserve">De </w:t>
      </w:r>
      <w:r w:rsidR="00644F10">
        <w:t xml:space="preserve">veiligheidscoördinator-verwezenlijking </w:t>
      </w:r>
      <w:r>
        <w:t>maakt, eveneens à rato van het aandeel van elk van de partijen in de kostprijs van de werken, periodiek een afzonderlijke factuur overeenkomstig de kostenverdeling vermeld in artikel 9. Hij verstuurt deze aan de respectievelijke partijen. De periodiciteit van het indienen van de facturen wordt vastgelegd in de schriftelijke overeenkomst vermeld in</w:t>
      </w:r>
      <w:r w:rsidR="00E62A2F">
        <w:t xml:space="preserve"> </w:t>
      </w:r>
      <w:r w:rsidR="00A066D9" w:rsidRPr="00E62A2F">
        <w:rPr>
          <w:color w:val="auto"/>
        </w:rPr>
        <w:t xml:space="preserve">art.15 §1 </w:t>
      </w:r>
      <w:r>
        <w:t>2</w:t>
      </w:r>
      <w:r w:rsidRPr="0079542F">
        <w:rPr>
          <w:vertAlign w:val="superscript"/>
        </w:rPr>
        <w:t>de</w:t>
      </w:r>
      <w:r>
        <w:t xml:space="preserve"> lid gesloten tussen alle partijen en de </w:t>
      </w:r>
      <w:r w:rsidR="00644F10">
        <w:t>veiligheidscoördinator-verwezenlijking</w:t>
      </w:r>
      <w:r>
        <w:t>. De veiligheidscoördinator-</w:t>
      </w:r>
      <w:r w:rsidR="00644F10">
        <w:t>verwezenlijking bezorgt een kopie van de facturen aan de aanbestedende overheid.</w:t>
      </w:r>
    </w:p>
    <w:p w:rsidR="007742C2" w:rsidRDefault="00644F10" w:rsidP="001B6442">
      <w:pPr>
        <w:ind w:left="0" w:right="13" w:firstLine="0"/>
      </w:pPr>
      <w:r>
        <w:t>§2. Werken</w:t>
      </w:r>
    </w:p>
    <w:p w:rsidR="00644F10" w:rsidRDefault="00644F10" w:rsidP="001B6442">
      <w:pPr>
        <w:ind w:left="0" w:right="13" w:firstLine="0"/>
      </w:pPr>
      <w:r>
        <w:t xml:space="preserve">Voor de betaling van de werken geldt volgende regeling: </w:t>
      </w:r>
    </w:p>
    <w:p w:rsidR="00644F10" w:rsidRDefault="00644F10" w:rsidP="001B6442">
      <w:pPr>
        <w:ind w:left="0" w:right="13" w:firstLine="0"/>
      </w:pPr>
      <w:r>
        <w:t>De betaling van de werken worden uitgevoerd deels voor rekening van het Gewest en deels voor rekening van de gemeente, overeenkomstig de modaliteiten opgenomen in het bijzonder bestek.</w:t>
      </w:r>
    </w:p>
    <w:p w:rsidR="007742C2" w:rsidRDefault="00644F10" w:rsidP="001B6442">
      <w:pPr>
        <w:ind w:left="0" w:right="13" w:firstLine="0"/>
      </w:pPr>
      <w:r>
        <w:t>Per deel worden afzonderlijke betalingsaanvragen, vorderingsstaten en facturen opgemaakt.</w:t>
      </w:r>
    </w:p>
    <w:p w:rsidR="00644F10" w:rsidRDefault="00644F10" w:rsidP="001B6442">
      <w:pPr>
        <w:ind w:left="0" w:right="13" w:firstLine="0"/>
      </w:pPr>
      <w:r>
        <w:t>Alle partijen beschikken over 20 kalenderdagen om de betalingsaanvragen en vorderingsstaten, inclusief eindafrekening, na te zien en/of te verbeteren.</w:t>
      </w:r>
    </w:p>
    <w:p w:rsidR="00644F10" w:rsidRDefault="00644F10" w:rsidP="001B6442">
      <w:pPr>
        <w:ind w:left="0" w:right="13" w:firstLine="0"/>
      </w:pPr>
      <w:r>
        <w:t>De al dan niet verbeterede betalingsaanvragen en vorderingsstaten worden ter goedkeuring voorgelegd aan de leidend ambtenaar.</w:t>
      </w:r>
    </w:p>
    <w:p w:rsidR="00644F10" w:rsidRDefault="00644F10" w:rsidP="001B6442">
      <w:pPr>
        <w:ind w:left="0" w:right="13" w:firstLine="0"/>
      </w:pPr>
      <w:r>
        <w:lastRenderedPageBreak/>
        <w:t>De aanbestedende overheid stuurt binnen de 30 kalenderdagen na ontvangst van de betalingsaanvraag en vorderingsstaat de goedgekeurde betalingsbundel van de andere delen terug naar de partijen en nodigt tezelfdertijd de aannemer uit om zijn factuur in te dienen bij de respectievelijke partijen.</w:t>
      </w:r>
    </w:p>
    <w:p w:rsidR="00644F10" w:rsidRDefault="00644F10" w:rsidP="001B6442">
      <w:pPr>
        <w:ind w:left="0" w:right="13" w:firstLine="0"/>
      </w:pPr>
      <w:r>
        <w:t>§3</w:t>
      </w:r>
      <w:r w:rsidR="00B84001">
        <w:t>. Laattijdige betalingen</w:t>
      </w:r>
    </w:p>
    <w:p w:rsidR="00B84001" w:rsidRDefault="00B84001" w:rsidP="001B6442">
      <w:pPr>
        <w:ind w:left="0" w:right="13" w:firstLine="0"/>
      </w:pPr>
      <w:r>
        <w:t>In het geval van laattijdige betaling door één van de partijen staat deze in voor de daaruit voortvloeiende verwijlinteresten en andere schadevergoedingen en zal deze de andere partijen volledig vrijwaren.</w:t>
      </w:r>
    </w:p>
    <w:p w:rsidR="007742C2" w:rsidRDefault="007742C2" w:rsidP="001B6442">
      <w:pPr>
        <w:ind w:left="0" w:right="13" w:firstLine="0"/>
      </w:pPr>
    </w:p>
    <w:p w:rsidR="00B84001" w:rsidRPr="00B84001" w:rsidRDefault="00B84001" w:rsidP="00B84001">
      <w:pPr>
        <w:ind w:left="0" w:right="13" w:firstLine="0"/>
        <w:rPr>
          <w:b/>
          <w:bCs/>
        </w:rPr>
      </w:pPr>
      <w:r w:rsidRPr="00B84001">
        <w:rPr>
          <w:b/>
          <w:bCs/>
        </w:rPr>
        <w:t xml:space="preserve">ARTIKEL </w:t>
      </w:r>
      <w:r>
        <w:rPr>
          <w:b/>
          <w:bCs/>
        </w:rPr>
        <w:t>19</w:t>
      </w:r>
      <w:r w:rsidRPr="00B84001">
        <w:rPr>
          <w:b/>
          <w:bCs/>
        </w:rPr>
        <w:t>. Boetes, straffen en kortingen wegens minwaarde</w:t>
      </w:r>
    </w:p>
    <w:p w:rsidR="007742C2" w:rsidRDefault="00B84001" w:rsidP="001B6442">
      <w:pPr>
        <w:ind w:left="0" w:right="13" w:firstLine="0"/>
      </w:pPr>
      <w:r>
        <w:t>De boetes, stra</w:t>
      </w:r>
      <w:r w:rsidR="008E27DD">
        <w:t>ff</w:t>
      </w:r>
      <w:r>
        <w:t xml:space="preserve">en en kortingen wegens minwaarde die duidelijk overeenstemmen met een </w:t>
      </w:r>
      <w:r w:rsidR="008E27DD">
        <w:t>bep</w:t>
      </w:r>
      <w:r>
        <w:t>aald aandeel, komen ten goede van de betrokken par</w:t>
      </w:r>
      <w:r w:rsidR="008E27DD">
        <w:t>tij. De andere boetes, straffen en kortingen wegens minwaarde die niet onmiddellijke toewijsbaar zijn aan een bepaald deel worden pro rata de inschrijvingsbedragen van de verschillende delen verdeeld over de verschillende partijen.</w:t>
      </w:r>
    </w:p>
    <w:p w:rsidR="008E27DD" w:rsidRDefault="008E27DD" w:rsidP="001B6442">
      <w:pPr>
        <w:ind w:left="0" w:right="13" w:firstLine="0"/>
      </w:pPr>
    </w:p>
    <w:p w:rsidR="001B6442" w:rsidRPr="008E27DD" w:rsidRDefault="008E27DD" w:rsidP="001B6442">
      <w:pPr>
        <w:ind w:left="0" w:right="13" w:firstLine="0"/>
        <w:rPr>
          <w:b/>
          <w:bCs/>
        </w:rPr>
      </w:pPr>
      <w:r w:rsidRPr="008E27DD">
        <w:rPr>
          <w:b/>
          <w:bCs/>
        </w:rPr>
        <w:t>ARTIKEL 20. Schadegevallen</w:t>
      </w:r>
    </w:p>
    <w:p w:rsidR="008E27DD" w:rsidRDefault="002B6A06" w:rsidP="001B6442">
      <w:pPr>
        <w:ind w:left="0" w:right="13" w:firstLine="0"/>
      </w:pPr>
      <w:r>
        <w:t>Vanaf het begin van de werken tot aan de definitieve oplevering zullen alle betrokken partijen élk schadegeval van welke aard ook rapporteren aan de aanbestedende overheid.</w:t>
      </w:r>
    </w:p>
    <w:p w:rsidR="002B6A06" w:rsidRDefault="002B6A06" w:rsidP="001B6442">
      <w:pPr>
        <w:ind w:left="0" w:right="13" w:firstLine="0"/>
      </w:pPr>
      <w:r>
        <w:t>Is het schadegeval een gevolg van een eventuele gebrekkige uitvoering van de werken, dan zal de aanbestedende overheid onmiddellijk de betrokken aannemer contacteren en aanmanen om het nodig te doen voor een goede uitvoering van zijn werken.</w:t>
      </w:r>
    </w:p>
    <w:p w:rsidR="008E27DD" w:rsidRDefault="008E27DD" w:rsidP="001B6442">
      <w:pPr>
        <w:ind w:left="0" w:right="13" w:firstLine="0"/>
      </w:pPr>
    </w:p>
    <w:p w:rsidR="008E27DD" w:rsidRPr="002B6A06" w:rsidRDefault="002B6A06" w:rsidP="001B6442">
      <w:pPr>
        <w:ind w:left="0" w:right="13" w:firstLine="0"/>
        <w:rPr>
          <w:b/>
          <w:bCs/>
        </w:rPr>
      </w:pPr>
      <w:r w:rsidRPr="002B6A06">
        <w:rPr>
          <w:b/>
          <w:bCs/>
        </w:rPr>
        <w:t>ARTIKEL 21. Verzekeringen</w:t>
      </w:r>
    </w:p>
    <w:p w:rsidR="002B6A06" w:rsidRPr="00D1746B" w:rsidRDefault="002B6A06" w:rsidP="002B6A06">
      <w:pPr>
        <w:ind w:left="0" w:right="13" w:firstLine="0"/>
      </w:pPr>
      <w:r>
        <w:t>Elke partij zorgt ervoor dat de aansprakelijkheid van haar aandeel in de werken gedekt is en vrijwaart de andere partijen</w:t>
      </w:r>
    </w:p>
    <w:p w:rsidR="008E27DD" w:rsidRDefault="008E27DD" w:rsidP="001B6442">
      <w:pPr>
        <w:ind w:left="0" w:right="13" w:firstLine="0"/>
      </w:pPr>
    </w:p>
    <w:p w:rsidR="00C9651C" w:rsidRDefault="002D3F69">
      <w:pPr>
        <w:spacing w:after="0" w:line="259" w:lineRule="auto"/>
        <w:ind w:left="0" w:firstLine="0"/>
      </w:pPr>
      <w:r>
        <w:rPr>
          <w:rFonts w:ascii="Times New Roman" w:eastAsia="Times New Roman" w:hAnsi="Times New Roman" w:cs="Times New Roman"/>
        </w:rPr>
        <w:t xml:space="preserve"> </w:t>
      </w:r>
    </w:p>
    <w:p w:rsidR="002B6A06" w:rsidRDefault="002B6A06" w:rsidP="002B6A06">
      <w:r>
        <w:t>Bijlage nr. 1: Lijst (+ kaart) met kadastrale gegevens van de wooneenheden binnen de 250 m-zone.</w:t>
      </w:r>
    </w:p>
    <w:p w:rsidR="002B6A06" w:rsidRDefault="002B6A06" w:rsidP="002B6A06"/>
    <w:p w:rsidR="002B6A06" w:rsidRDefault="002B6A06" w:rsidP="002B6A06">
      <w:r>
        <w:t xml:space="preserve">Opgemaakt in 2-voud, in Brussel </w:t>
      </w:r>
    </w:p>
    <w:p w:rsidR="002B6A06" w:rsidRDefault="002B6A06" w:rsidP="002B6A06">
      <w:r>
        <w:t>op ………………………………………</w:t>
      </w:r>
    </w:p>
    <w:p w:rsidR="002B6A06" w:rsidRDefault="002B6A06" w:rsidP="002B6A06">
      <w:r>
        <w:t>Voor de gemeente Waasmunster:</w:t>
      </w:r>
    </w:p>
    <w:p w:rsidR="00691BB4" w:rsidRDefault="00691BB4" w:rsidP="002B6A06">
      <w:pPr>
        <w:tabs>
          <w:tab w:val="center" w:pos="0"/>
          <w:tab w:val="left" w:pos="5529"/>
        </w:tabs>
        <w:spacing w:after="0" w:line="259" w:lineRule="auto"/>
        <w:ind w:left="-15" w:firstLine="0"/>
      </w:pPr>
    </w:p>
    <w:p w:rsidR="002B6A06" w:rsidRDefault="002B6A06" w:rsidP="002B6A06">
      <w:pPr>
        <w:tabs>
          <w:tab w:val="center" w:pos="0"/>
          <w:tab w:val="left" w:pos="5529"/>
        </w:tabs>
        <w:spacing w:after="0" w:line="259" w:lineRule="auto"/>
        <w:ind w:left="-15" w:firstLine="0"/>
      </w:pPr>
      <w:r>
        <w:t>Bram Collier</w:t>
      </w:r>
      <w:r>
        <w:tab/>
        <w:t xml:space="preserve">Yari Van Kaer </w:t>
      </w:r>
    </w:p>
    <w:p w:rsidR="002B6A06" w:rsidRDefault="002B6A06" w:rsidP="002B6A06">
      <w:pPr>
        <w:tabs>
          <w:tab w:val="center" w:pos="0"/>
          <w:tab w:val="left" w:pos="5529"/>
        </w:tabs>
        <w:spacing w:after="0" w:line="259" w:lineRule="auto"/>
        <w:ind w:left="-15" w:firstLine="0"/>
      </w:pPr>
      <w:r>
        <w:t>Algemeen directeur</w:t>
      </w:r>
      <w:r>
        <w:tab/>
        <w:t>Voorzitter van de gemeenteraad</w:t>
      </w:r>
    </w:p>
    <w:p w:rsidR="00691BB4" w:rsidRDefault="00691BB4" w:rsidP="002B6A06"/>
    <w:p w:rsidR="00691BB4" w:rsidRDefault="00691BB4" w:rsidP="002B6A06"/>
    <w:p w:rsidR="00691BB4" w:rsidRDefault="00691BB4" w:rsidP="002B6A06"/>
    <w:p w:rsidR="00691BB4" w:rsidRDefault="00691BB4" w:rsidP="002B6A06"/>
    <w:p w:rsidR="00691BB4" w:rsidRDefault="00691BB4" w:rsidP="002B6A06"/>
    <w:p w:rsidR="00691BB4" w:rsidRDefault="00691BB4" w:rsidP="002B6A06"/>
    <w:p w:rsidR="00691BB4" w:rsidRDefault="00691BB4" w:rsidP="002B6A06"/>
    <w:p w:rsidR="00691BB4" w:rsidRDefault="00691BB4" w:rsidP="002B6A06"/>
    <w:p w:rsidR="00691BB4" w:rsidRDefault="00691BB4" w:rsidP="002B6A06"/>
    <w:p w:rsidR="00691BB4" w:rsidRDefault="00691BB4" w:rsidP="002B6A06"/>
    <w:p w:rsidR="00691BB4" w:rsidRDefault="00691BB4" w:rsidP="002B6A06"/>
    <w:p w:rsidR="00691BB4" w:rsidRDefault="00691BB4" w:rsidP="002B6A06"/>
    <w:p w:rsidR="00691BB4" w:rsidRDefault="00691BB4" w:rsidP="002B6A06"/>
    <w:p w:rsidR="002B6A06" w:rsidRDefault="002B6A06" w:rsidP="002B6A06">
      <w:r>
        <w:t xml:space="preserve">Voor het Vlaamse Gewest </w:t>
      </w:r>
    </w:p>
    <w:p w:rsidR="002B6A06" w:rsidRDefault="002B6A06" w:rsidP="002B6A06">
      <w:r>
        <w:t xml:space="preserve">Administrateur-generaal </w:t>
      </w:r>
    </w:p>
    <w:p w:rsidR="002B6A06" w:rsidRDefault="002B6A06" w:rsidP="002B6A06"/>
    <w:p w:rsidR="002B6A06" w:rsidRDefault="002B6A06" w:rsidP="002B6A06">
      <w:r>
        <w:lastRenderedPageBreak/>
        <w:t xml:space="preserve">Ir. Tom Roelants </w:t>
      </w:r>
    </w:p>
    <w:p w:rsidR="002B6A06" w:rsidRDefault="002B6A06" w:rsidP="002B6A06"/>
    <w:p w:rsidR="002B6A06" w:rsidRDefault="002B6A06" w:rsidP="002B6A06"/>
    <w:p w:rsidR="002B6A06" w:rsidRDefault="002B6A06" w:rsidP="002B6A06"/>
    <w:sectPr w:rsidR="002B6A06">
      <w:footerReference w:type="even" r:id="rId8"/>
      <w:footerReference w:type="default" r:id="rId9"/>
      <w:footerReference w:type="first" r:id="rId10"/>
      <w:pgSz w:w="11906" w:h="16838"/>
      <w:pgMar w:top="1421" w:right="1427" w:bottom="1417" w:left="1416" w:header="708" w:footer="713"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E40" w:rsidRDefault="002F4E40">
      <w:pPr>
        <w:spacing w:after="0" w:line="240" w:lineRule="auto"/>
      </w:pPr>
      <w:r>
        <w:separator/>
      </w:r>
    </w:p>
  </w:endnote>
  <w:endnote w:type="continuationSeparator" w:id="0">
    <w:p w:rsidR="002F4E40" w:rsidRDefault="002F4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51C" w:rsidRDefault="002D3F69">
    <w:pPr>
      <w:spacing w:after="0" w:line="236" w:lineRule="auto"/>
      <w:ind w:left="0" w:right="-9" w:firstLine="0"/>
      <w:jc w:val="right"/>
    </w:pPr>
    <w:r>
      <w:rPr>
        <w:rFonts w:ascii="Times New Roman" w:eastAsia="Times New Roman" w:hAnsi="Times New Roman" w:cs="Times New Roman"/>
      </w:rPr>
      <w:t xml:space="preserve">   </w:t>
    </w:r>
    <w:r>
      <w:rPr>
        <w:rFonts w:ascii="Times New Roman" w:eastAsia="Times New Roman" w:hAnsi="Times New Roman" w:cs="Times New Roman"/>
      </w:rPr>
      <w:tab/>
    </w:r>
    <w:r>
      <w:rPr>
        <w:sz w:val="18"/>
      </w:rPr>
      <w:t xml:space="preserve">SAMENWERKINGSOVEREENKOMST  IX                                           ./. </w:t>
    </w:r>
    <w:r>
      <w:rPr>
        <w:rFonts w:ascii="Times New Roman" w:eastAsia="Times New Roman" w:hAnsi="Times New Roman" w:cs="Times New Roma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51C" w:rsidRDefault="002D3F69">
    <w:pPr>
      <w:spacing w:after="0" w:line="236" w:lineRule="auto"/>
      <w:ind w:left="0" w:right="-9" w:firstLine="0"/>
      <w:jc w:val="right"/>
    </w:pPr>
    <w:r>
      <w:rPr>
        <w:rFonts w:ascii="Times New Roman" w:eastAsia="Times New Roman" w:hAnsi="Times New Roman" w:cs="Times New Roman"/>
      </w:rPr>
      <w:t xml:space="preserve">   </w:t>
    </w:r>
    <w:r>
      <w:rPr>
        <w:rFonts w:ascii="Times New Roman" w:eastAsia="Times New Roman" w:hAnsi="Times New Roman" w:cs="Times New Roman"/>
      </w:rPr>
      <w:tab/>
    </w:r>
    <w:r>
      <w:rPr>
        <w:sz w:val="18"/>
      </w:rPr>
      <w:t xml:space="preserve">SAMENWERKINGSOVEREENKOMST  IX                                           ./. </w:t>
    </w:r>
    <w:r>
      <w:rPr>
        <w:rFonts w:ascii="Times New Roman" w:eastAsia="Times New Roman" w:hAnsi="Times New Roman" w:cs="Times New Roma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51C" w:rsidRDefault="002D3F69">
    <w:pPr>
      <w:spacing w:after="0" w:line="236" w:lineRule="auto"/>
      <w:ind w:left="0" w:right="-9" w:firstLine="0"/>
      <w:jc w:val="right"/>
    </w:pPr>
    <w:r>
      <w:rPr>
        <w:rFonts w:ascii="Times New Roman" w:eastAsia="Times New Roman" w:hAnsi="Times New Roman" w:cs="Times New Roman"/>
      </w:rPr>
      <w:t xml:space="preserve">   </w:t>
    </w:r>
    <w:r>
      <w:rPr>
        <w:rFonts w:ascii="Times New Roman" w:eastAsia="Times New Roman" w:hAnsi="Times New Roman" w:cs="Times New Roman"/>
      </w:rPr>
      <w:tab/>
    </w:r>
    <w:r>
      <w:rPr>
        <w:sz w:val="18"/>
      </w:rPr>
      <w:t xml:space="preserve">SAMENWERKINGSOVEREENKOMST  IX                                           ./. </w:t>
    </w: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E40" w:rsidRDefault="002F4E40">
      <w:pPr>
        <w:spacing w:after="0" w:line="259" w:lineRule="auto"/>
        <w:ind w:left="0" w:firstLine="0"/>
      </w:pPr>
      <w:r>
        <w:separator/>
      </w:r>
    </w:p>
  </w:footnote>
  <w:footnote w:type="continuationSeparator" w:id="0">
    <w:p w:rsidR="002F4E40" w:rsidRDefault="002F4E40">
      <w:pPr>
        <w:spacing w:after="0" w:line="259" w:lineRule="auto"/>
        <w:ind w:left="0" w:firstLine="0"/>
      </w:pPr>
      <w:r>
        <w:continuationSeparator/>
      </w:r>
    </w:p>
  </w:footnote>
  <w:footnote w:id="1">
    <w:p w:rsidR="00C9651C" w:rsidRDefault="002D3F69">
      <w:pPr>
        <w:pStyle w:val="footnotedescription"/>
      </w:pPr>
      <w:r>
        <w:rPr>
          <w:rStyle w:val="footnotemark"/>
        </w:rPr>
        <w:footnoteRef/>
      </w:r>
      <w:r>
        <w:t xml:space="preserve"> Aankruisen wat van toepassing is, aanvullen indien nodig.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25.2pt;height:21pt;visibility:visible;mso-wrap-style:square" o:bullet="t">
        <v:imagedata r:id="rId1" o:title=""/>
      </v:shape>
    </w:pict>
  </w:numPicBullet>
  <w:abstractNum w:abstractNumId="0">
    <w:nsid w:val="01F11BF4"/>
    <w:multiLevelType w:val="hybridMultilevel"/>
    <w:tmpl w:val="24D8C4D6"/>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nsid w:val="32DE1EEA"/>
    <w:multiLevelType w:val="hybridMultilevel"/>
    <w:tmpl w:val="54162506"/>
    <w:lvl w:ilvl="0" w:tplc="C18005C2">
      <w:start w:val="1"/>
      <w:numFmt w:val="bullet"/>
      <w:lvlText w:val=""/>
      <w:lvlJc w:val="left"/>
      <w:pPr>
        <w:ind w:left="71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29DC3DF8">
      <w:start w:val="1"/>
      <w:numFmt w:val="bullet"/>
      <w:lvlText w:val="o"/>
      <w:lvlJc w:val="left"/>
      <w:pPr>
        <w:ind w:left="143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B332050A">
      <w:start w:val="1"/>
      <w:numFmt w:val="bullet"/>
      <w:lvlText w:val="▪"/>
      <w:lvlJc w:val="left"/>
      <w:pPr>
        <w:ind w:left="215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9A18323E">
      <w:start w:val="1"/>
      <w:numFmt w:val="bullet"/>
      <w:lvlText w:val="•"/>
      <w:lvlJc w:val="left"/>
      <w:pPr>
        <w:ind w:left="287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AC875B6">
      <w:start w:val="1"/>
      <w:numFmt w:val="bullet"/>
      <w:lvlText w:val="o"/>
      <w:lvlJc w:val="left"/>
      <w:pPr>
        <w:ind w:left="359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2EB2D9FC">
      <w:start w:val="1"/>
      <w:numFmt w:val="bullet"/>
      <w:lvlText w:val="▪"/>
      <w:lvlJc w:val="left"/>
      <w:pPr>
        <w:ind w:left="431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B6062BC">
      <w:start w:val="1"/>
      <w:numFmt w:val="bullet"/>
      <w:lvlText w:val="•"/>
      <w:lvlJc w:val="left"/>
      <w:pPr>
        <w:ind w:left="503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2DDA7C7A">
      <w:start w:val="1"/>
      <w:numFmt w:val="bullet"/>
      <w:lvlText w:val="o"/>
      <w:lvlJc w:val="left"/>
      <w:pPr>
        <w:ind w:left="575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F98E4F3E">
      <w:start w:val="1"/>
      <w:numFmt w:val="bullet"/>
      <w:lvlText w:val="▪"/>
      <w:lvlJc w:val="left"/>
      <w:pPr>
        <w:ind w:left="647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
    <w:nsid w:val="33271138"/>
    <w:multiLevelType w:val="hybridMultilevel"/>
    <w:tmpl w:val="83F6FF54"/>
    <w:lvl w:ilvl="0" w:tplc="0813000D">
      <w:start w:val="1"/>
      <w:numFmt w:val="bullet"/>
      <w:lvlText w:val=""/>
      <w:lvlJc w:val="left"/>
      <w:pPr>
        <w:ind w:left="710"/>
      </w:pPr>
      <w:rPr>
        <w:rFonts w:ascii="Wingdings" w:hAnsi="Wingdings" w:hint="default"/>
        <w:b w:val="0"/>
        <w:i w:val="0"/>
        <w:strike w:val="0"/>
        <w:dstrike w:val="0"/>
        <w:color w:val="000000"/>
        <w:sz w:val="20"/>
        <w:szCs w:val="20"/>
        <w:u w:val="none" w:color="000000"/>
        <w:bdr w:val="none" w:sz="0" w:space="0" w:color="auto"/>
        <w:shd w:val="clear" w:color="auto" w:fill="auto"/>
        <w:vertAlign w:val="baseline"/>
      </w:rPr>
    </w:lvl>
    <w:lvl w:ilvl="1" w:tplc="29DC3DF8">
      <w:start w:val="1"/>
      <w:numFmt w:val="bullet"/>
      <w:lvlText w:val="o"/>
      <w:lvlJc w:val="left"/>
      <w:pPr>
        <w:ind w:left="143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B332050A">
      <w:start w:val="1"/>
      <w:numFmt w:val="bullet"/>
      <w:lvlText w:val="▪"/>
      <w:lvlJc w:val="left"/>
      <w:pPr>
        <w:ind w:left="215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9A18323E">
      <w:start w:val="1"/>
      <w:numFmt w:val="bullet"/>
      <w:lvlText w:val="•"/>
      <w:lvlJc w:val="left"/>
      <w:pPr>
        <w:ind w:left="287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AC875B6">
      <w:start w:val="1"/>
      <w:numFmt w:val="bullet"/>
      <w:lvlText w:val="o"/>
      <w:lvlJc w:val="left"/>
      <w:pPr>
        <w:ind w:left="359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2EB2D9FC">
      <w:start w:val="1"/>
      <w:numFmt w:val="bullet"/>
      <w:lvlText w:val="▪"/>
      <w:lvlJc w:val="left"/>
      <w:pPr>
        <w:ind w:left="431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B6062BC">
      <w:start w:val="1"/>
      <w:numFmt w:val="bullet"/>
      <w:lvlText w:val="•"/>
      <w:lvlJc w:val="left"/>
      <w:pPr>
        <w:ind w:left="503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2DDA7C7A">
      <w:start w:val="1"/>
      <w:numFmt w:val="bullet"/>
      <w:lvlText w:val="o"/>
      <w:lvlJc w:val="left"/>
      <w:pPr>
        <w:ind w:left="575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F98E4F3E">
      <w:start w:val="1"/>
      <w:numFmt w:val="bullet"/>
      <w:lvlText w:val="▪"/>
      <w:lvlJc w:val="left"/>
      <w:pPr>
        <w:ind w:left="647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
    <w:nsid w:val="3B462D7F"/>
    <w:multiLevelType w:val="hybridMultilevel"/>
    <w:tmpl w:val="5A4EDD5A"/>
    <w:lvl w:ilvl="0" w:tplc="7F126DD6">
      <w:start w:val="1"/>
      <w:numFmt w:val="lowerLetter"/>
      <w:lvlText w:val="%1)"/>
      <w:lvlJc w:val="left"/>
      <w:pPr>
        <w:ind w:left="141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411C3812">
      <w:start w:val="1"/>
      <w:numFmt w:val="lowerLetter"/>
      <w:lvlText w:val="%2"/>
      <w:lvlJc w:val="left"/>
      <w:pPr>
        <w:ind w:left="21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7108CA98">
      <w:start w:val="1"/>
      <w:numFmt w:val="lowerRoman"/>
      <w:lvlText w:val="%3"/>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D3ECA55A">
      <w:start w:val="1"/>
      <w:numFmt w:val="decimal"/>
      <w:lvlText w:val="%4"/>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912A864">
      <w:start w:val="1"/>
      <w:numFmt w:val="lowerLetter"/>
      <w:lvlText w:val="%5"/>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79229A16">
      <w:start w:val="1"/>
      <w:numFmt w:val="lowerRoman"/>
      <w:lvlText w:val="%6"/>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CF405B0">
      <w:start w:val="1"/>
      <w:numFmt w:val="decimal"/>
      <w:lvlText w:val="%7"/>
      <w:lvlJc w:val="left"/>
      <w:pPr>
        <w:ind w:left="57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B54006E8">
      <w:start w:val="1"/>
      <w:numFmt w:val="lowerLetter"/>
      <w:lvlText w:val="%8"/>
      <w:lvlJc w:val="left"/>
      <w:pPr>
        <w:ind w:left="64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722A2B5C">
      <w:start w:val="1"/>
      <w:numFmt w:val="lowerRoman"/>
      <w:lvlText w:val="%9"/>
      <w:lvlJc w:val="left"/>
      <w:pPr>
        <w:ind w:left="72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4">
    <w:nsid w:val="3F2F2096"/>
    <w:multiLevelType w:val="hybridMultilevel"/>
    <w:tmpl w:val="123E1C4A"/>
    <w:lvl w:ilvl="0" w:tplc="F4004006">
      <w:start w:val="1"/>
      <w:numFmt w:val="bullet"/>
      <w:lvlText w:val=""/>
      <w:lvlPicBulletId w:val="0"/>
      <w:lvlJc w:val="left"/>
      <w:pPr>
        <w:tabs>
          <w:tab w:val="num" w:pos="360"/>
        </w:tabs>
        <w:ind w:left="360" w:hanging="360"/>
      </w:pPr>
      <w:rPr>
        <w:rFonts w:ascii="Symbol" w:hAnsi="Symbol" w:hint="default"/>
      </w:rPr>
    </w:lvl>
    <w:lvl w:ilvl="1" w:tplc="7C5069F2">
      <w:start w:val="1"/>
      <w:numFmt w:val="bullet"/>
      <w:lvlText w:val=""/>
      <w:lvlJc w:val="left"/>
      <w:pPr>
        <w:tabs>
          <w:tab w:val="num" w:pos="1080"/>
        </w:tabs>
        <w:ind w:left="1080" w:hanging="360"/>
      </w:pPr>
      <w:rPr>
        <w:rFonts w:ascii="Symbol" w:hAnsi="Symbol" w:hint="default"/>
      </w:rPr>
    </w:lvl>
    <w:lvl w:ilvl="2" w:tplc="CAB63AA0" w:tentative="1">
      <w:start w:val="1"/>
      <w:numFmt w:val="bullet"/>
      <w:lvlText w:val=""/>
      <w:lvlJc w:val="left"/>
      <w:pPr>
        <w:tabs>
          <w:tab w:val="num" w:pos="1800"/>
        </w:tabs>
        <w:ind w:left="1800" w:hanging="360"/>
      </w:pPr>
      <w:rPr>
        <w:rFonts w:ascii="Symbol" w:hAnsi="Symbol" w:hint="default"/>
      </w:rPr>
    </w:lvl>
    <w:lvl w:ilvl="3" w:tplc="58A65448" w:tentative="1">
      <w:start w:val="1"/>
      <w:numFmt w:val="bullet"/>
      <w:lvlText w:val=""/>
      <w:lvlJc w:val="left"/>
      <w:pPr>
        <w:tabs>
          <w:tab w:val="num" w:pos="2520"/>
        </w:tabs>
        <w:ind w:left="2520" w:hanging="360"/>
      </w:pPr>
      <w:rPr>
        <w:rFonts w:ascii="Symbol" w:hAnsi="Symbol" w:hint="default"/>
      </w:rPr>
    </w:lvl>
    <w:lvl w:ilvl="4" w:tplc="A594AFDC" w:tentative="1">
      <w:start w:val="1"/>
      <w:numFmt w:val="bullet"/>
      <w:lvlText w:val=""/>
      <w:lvlJc w:val="left"/>
      <w:pPr>
        <w:tabs>
          <w:tab w:val="num" w:pos="3240"/>
        </w:tabs>
        <w:ind w:left="3240" w:hanging="360"/>
      </w:pPr>
      <w:rPr>
        <w:rFonts w:ascii="Symbol" w:hAnsi="Symbol" w:hint="default"/>
      </w:rPr>
    </w:lvl>
    <w:lvl w:ilvl="5" w:tplc="09962A60" w:tentative="1">
      <w:start w:val="1"/>
      <w:numFmt w:val="bullet"/>
      <w:lvlText w:val=""/>
      <w:lvlJc w:val="left"/>
      <w:pPr>
        <w:tabs>
          <w:tab w:val="num" w:pos="3960"/>
        </w:tabs>
        <w:ind w:left="3960" w:hanging="360"/>
      </w:pPr>
      <w:rPr>
        <w:rFonts w:ascii="Symbol" w:hAnsi="Symbol" w:hint="default"/>
      </w:rPr>
    </w:lvl>
    <w:lvl w:ilvl="6" w:tplc="1E90CE90" w:tentative="1">
      <w:start w:val="1"/>
      <w:numFmt w:val="bullet"/>
      <w:lvlText w:val=""/>
      <w:lvlJc w:val="left"/>
      <w:pPr>
        <w:tabs>
          <w:tab w:val="num" w:pos="4680"/>
        </w:tabs>
        <w:ind w:left="4680" w:hanging="360"/>
      </w:pPr>
      <w:rPr>
        <w:rFonts w:ascii="Symbol" w:hAnsi="Symbol" w:hint="default"/>
      </w:rPr>
    </w:lvl>
    <w:lvl w:ilvl="7" w:tplc="1B18A66C" w:tentative="1">
      <w:start w:val="1"/>
      <w:numFmt w:val="bullet"/>
      <w:lvlText w:val=""/>
      <w:lvlJc w:val="left"/>
      <w:pPr>
        <w:tabs>
          <w:tab w:val="num" w:pos="5400"/>
        </w:tabs>
        <w:ind w:left="5400" w:hanging="360"/>
      </w:pPr>
      <w:rPr>
        <w:rFonts w:ascii="Symbol" w:hAnsi="Symbol" w:hint="default"/>
      </w:rPr>
    </w:lvl>
    <w:lvl w:ilvl="8" w:tplc="08DC6234" w:tentative="1">
      <w:start w:val="1"/>
      <w:numFmt w:val="bullet"/>
      <w:lvlText w:val=""/>
      <w:lvlJc w:val="left"/>
      <w:pPr>
        <w:tabs>
          <w:tab w:val="num" w:pos="6120"/>
        </w:tabs>
        <w:ind w:left="6120" w:hanging="360"/>
      </w:pPr>
      <w:rPr>
        <w:rFonts w:ascii="Symbol" w:hAnsi="Symbol" w:hint="default"/>
      </w:rPr>
    </w:lvl>
  </w:abstractNum>
  <w:abstractNum w:abstractNumId="5">
    <w:nsid w:val="4A8053D2"/>
    <w:multiLevelType w:val="hybridMultilevel"/>
    <w:tmpl w:val="BB9AB44C"/>
    <w:lvl w:ilvl="0" w:tplc="5DF8644A">
      <w:start w:val="1"/>
      <w:numFmt w:val="bullet"/>
      <w:lvlText w:val="–"/>
      <w:lvlJc w:val="left"/>
      <w:pPr>
        <w:ind w:left="1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F1284852">
      <w:start w:val="1"/>
      <w:numFmt w:val="bullet"/>
      <w:lvlText w:val="•"/>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E64F49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BE2C6B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0FCF396">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322848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49A7EF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C0A656">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8B81718">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nsid w:val="61122FB9"/>
    <w:multiLevelType w:val="hybridMultilevel"/>
    <w:tmpl w:val="4358E43E"/>
    <w:lvl w:ilvl="0" w:tplc="886C1EF0">
      <w:numFmt w:val="bullet"/>
      <w:lvlText w:val=""/>
      <w:lvlJc w:val="left"/>
      <w:pPr>
        <w:ind w:left="786" w:hanging="360"/>
      </w:pPr>
      <w:rPr>
        <w:rFonts w:ascii="Wingdings" w:eastAsia="Verdana" w:hAnsi="Wingdings" w:cs="Verdana"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7">
    <w:nsid w:val="725C0967"/>
    <w:multiLevelType w:val="hybridMultilevel"/>
    <w:tmpl w:val="36B2C842"/>
    <w:lvl w:ilvl="0" w:tplc="77B6F276">
      <w:numFmt w:val="bullet"/>
      <w:lvlText w:val="-"/>
      <w:lvlJc w:val="left"/>
      <w:pPr>
        <w:ind w:left="720" w:hanging="360"/>
      </w:pPr>
      <w:rPr>
        <w:rFonts w:ascii="Verdana" w:eastAsia="Verdana" w:hAnsi="Verdana" w:cs="Verdan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7"/>
  </w:num>
  <w:num w:numId="5">
    <w:abstractNumId w:val="2"/>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51C"/>
    <w:rsid w:val="000469A3"/>
    <w:rsid w:val="00056296"/>
    <w:rsid w:val="000B10AF"/>
    <w:rsid w:val="000C5533"/>
    <w:rsid w:val="0018530A"/>
    <w:rsid w:val="001B6442"/>
    <w:rsid w:val="001F2E19"/>
    <w:rsid w:val="00242F1B"/>
    <w:rsid w:val="002A7A19"/>
    <w:rsid w:val="002B6A06"/>
    <w:rsid w:val="002D3F69"/>
    <w:rsid w:val="002F4E40"/>
    <w:rsid w:val="00387A77"/>
    <w:rsid w:val="003F587F"/>
    <w:rsid w:val="004A5943"/>
    <w:rsid w:val="004C72CC"/>
    <w:rsid w:val="00550F82"/>
    <w:rsid w:val="005F4506"/>
    <w:rsid w:val="006170E3"/>
    <w:rsid w:val="00644F10"/>
    <w:rsid w:val="00654FD5"/>
    <w:rsid w:val="00691BB4"/>
    <w:rsid w:val="007742C2"/>
    <w:rsid w:val="0079542F"/>
    <w:rsid w:val="007F1E20"/>
    <w:rsid w:val="00800467"/>
    <w:rsid w:val="008244AA"/>
    <w:rsid w:val="0086472B"/>
    <w:rsid w:val="008E27DD"/>
    <w:rsid w:val="009C7321"/>
    <w:rsid w:val="009E5A63"/>
    <w:rsid w:val="00A066D9"/>
    <w:rsid w:val="00A80BC9"/>
    <w:rsid w:val="00A935FB"/>
    <w:rsid w:val="00AE1D7E"/>
    <w:rsid w:val="00B84001"/>
    <w:rsid w:val="00B9268C"/>
    <w:rsid w:val="00C9651C"/>
    <w:rsid w:val="00E54FAD"/>
    <w:rsid w:val="00E62A2F"/>
    <w:rsid w:val="00E76F98"/>
    <w:rsid w:val="00EF5162"/>
    <w:rsid w:val="00F1138D"/>
    <w:rsid w:val="00F767B9"/>
    <w:rsid w:val="00FC50EF"/>
    <w:rsid w:val="00FE48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D9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0469A3"/>
    <w:pPr>
      <w:spacing w:after="5" w:line="251" w:lineRule="auto"/>
      <w:ind w:left="10" w:hanging="10"/>
      <w:jc w:val="both"/>
    </w:pPr>
    <w:rPr>
      <w:rFonts w:ascii="Verdana" w:eastAsia="Verdana" w:hAnsi="Verdana" w:cs="Verdana"/>
      <w:color w:val="000000"/>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footnotedescription">
    <w:name w:val="footnote description"/>
    <w:next w:val="Standaard"/>
    <w:link w:val="footnotedescriptionChar"/>
    <w:hidden/>
    <w:pPr>
      <w:spacing w:after="0"/>
    </w:pPr>
    <w:rPr>
      <w:rFonts w:ascii="Cambria" w:eastAsia="Cambria" w:hAnsi="Cambria" w:cs="Cambria"/>
      <w:color w:val="000000"/>
      <w:sz w:val="16"/>
    </w:rPr>
  </w:style>
  <w:style w:type="character" w:customStyle="1" w:styleId="footnotedescriptionChar">
    <w:name w:val="footnote description Char"/>
    <w:link w:val="footnotedescription"/>
    <w:rPr>
      <w:rFonts w:ascii="Cambria" w:eastAsia="Cambria" w:hAnsi="Cambria" w:cs="Cambria"/>
      <w:color w:val="000000"/>
      <w:sz w:val="16"/>
    </w:rPr>
  </w:style>
  <w:style w:type="character" w:customStyle="1" w:styleId="footnotemark">
    <w:name w:val="footnote mark"/>
    <w:hidden/>
    <w:rPr>
      <w:rFonts w:ascii="Cambria" w:eastAsia="Cambria" w:hAnsi="Cambria" w:cs="Cambria"/>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4C72CC"/>
    <w:pPr>
      <w:autoSpaceDE w:val="0"/>
      <w:autoSpaceDN w:val="0"/>
      <w:adjustRightInd w:val="0"/>
      <w:spacing w:after="0" w:line="240" w:lineRule="auto"/>
    </w:pPr>
    <w:rPr>
      <w:rFonts w:ascii="Wingdings" w:eastAsiaTheme="minorHAnsi" w:hAnsi="Wingdings" w:cs="Wingdings"/>
      <w:color w:val="000000"/>
      <w:sz w:val="24"/>
      <w:szCs w:val="24"/>
      <w:lang w:eastAsia="en-US"/>
    </w:rPr>
  </w:style>
  <w:style w:type="paragraph" w:styleId="Lijstalinea">
    <w:name w:val="List Paragraph"/>
    <w:basedOn w:val="Standaard"/>
    <w:uiPriority w:val="34"/>
    <w:qFormat/>
    <w:rsid w:val="004C72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0469A3"/>
    <w:pPr>
      <w:spacing w:after="5" w:line="251" w:lineRule="auto"/>
      <w:ind w:left="10" w:hanging="10"/>
      <w:jc w:val="both"/>
    </w:pPr>
    <w:rPr>
      <w:rFonts w:ascii="Verdana" w:eastAsia="Verdana" w:hAnsi="Verdana" w:cs="Verdana"/>
      <w:color w:val="000000"/>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footnotedescription">
    <w:name w:val="footnote description"/>
    <w:next w:val="Standaard"/>
    <w:link w:val="footnotedescriptionChar"/>
    <w:hidden/>
    <w:pPr>
      <w:spacing w:after="0"/>
    </w:pPr>
    <w:rPr>
      <w:rFonts w:ascii="Cambria" w:eastAsia="Cambria" w:hAnsi="Cambria" w:cs="Cambria"/>
      <w:color w:val="000000"/>
      <w:sz w:val="16"/>
    </w:rPr>
  </w:style>
  <w:style w:type="character" w:customStyle="1" w:styleId="footnotedescriptionChar">
    <w:name w:val="footnote description Char"/>
    <w:link w:val="footnotedescription"/>
    <w:rPr>
      <w:rFonts w:ascii="Cambria" w:eastAsia="Cambria" w:hAnsi="Cambria" w:cs="Cambria"/>
      <w:color w:val="000000"/>
      <w:sz w:val="16"/>
    </w:rPr>
  </w:style>
  <w:style w:type="character" w:customStyle="1" w:styleId="footnotemark">
    <w:name w:val="footnote mark"/>
    <w:hidden/>
    <w:rPr>
      <w:rFonts w:ascii="Cambria" w:eastAsia="Cambria" w:hAnsi="Cambria" w:cs="Cambria"/>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4C72CC"/>
    <w:pPr>
      <w:autoSpaceDE w:val="0"/>
      <w:autoSpaceDN w:val="0"/>
      <w:adjustRightInd w:val="0"/>
      <w:spacing w:after="0" w:line="240" w:lineRule="auto"/>
    </w:pPr>
    <w:rPr>
      <w:rFonts w:ascii="Wingdings" w:eastAsiaTheme="minorHAnsi" w:hAnsi="Wingdings" w:cs="Wingdings"/>
      <w:color w:val="000000"/>
      <w:sz w:val="24"/>
      <w:szCs w:val="24"/>
      <w:lang w:eastAsia="en-US"/>
    </w:rPr>
  </w:style>
  <w:style w:type="paragraph" w:styleId="Lijstalinea">
    <w:name w:val="List Paragraph"/>
    <w:basedOn w:val="Standaard"/>
    <w:uiPriority w:val="34"/>
    <w:qFormat/>
    <w:rsid w:val="004C72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3107</Words>
  <Characters>17089</Characters>
  <Application>Microsoft Office Word</Application>
  <DocSecurity>0</DocSecurity>
  <Lines>142</Lines>
  <Paragraphs>40</Paragraphs>
  <ScaleCrop>false</ScaleCrop>
  <HeadingPairs>
    <vt:vector size="2" baseType="variant">
      <vt:variant>
        <vt:lpstr>Titel</vt:lpstr>
      </vt:variant>
      <vt:variant>
        <vt:i4>1</vt:i4>
      </vt:variant>
    </vt:vector>
  </HeadingPairs>
  <TitlesOfParts>
    <vt:vector size="1" baseType="lpstr">
      <vt:lpstr/>
    </vt:vector>
  </TitlesOfParts>
  <Company>Vlaamse Overheid</Company>
  <LinksUpToDate>false</LinksUpToDate>
  <CharactersWithSpaces>20156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Ingelberts, Yanis</dc:creator>
  <cp:lastModifiedBy>Kostadinov, Vladimir</cp:lastModifiedBy>
  <cp:revision>2</cp:revision>
  <dcterms:created xsi:type="dcterms:W3CDTF">2021-11-30T12:33:00Z</dcterms:created>
  <dcterms:modified xsi:type="dcterms:W3CDTF">2021-11-30T12:33:00Z</dcterms:modified>
</cp:coreProperties>
</file>